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9FF7E" w14:textId="32B986C4" w:rsidR="009672F9" w:rsidRPr="009672F9" w:rsidRDefault="009672F9" w:rsidP="009672F9">
      <w:pPr>
        <w:spacing w:line="360" w:lineRule="auto"/>
        <w:jc w:val="center"/>
        <w:rPr>
          <w:rFonts w:ascii="Times New Roman" w:eastAsia="宋体" w:hAnsi="Times New Roman" w:cs="Times New Roman"/>
          <w:color w:val="000000"/>
          <w:kern w:val="0"/>
          <w:sz w:val="36"/>
          <w:szCs w:val="36"/>
        </w:rPr>
      </w:pPr>
      <w:r w:rsidRPr="009672F9">
        <w:rPr>
          <w:rFonts w:ascii="Times New Roman" w:eastAsia="宋体" w:hAnsi="Times New Roman" w:cs="Times New Roman"/>
          <w:color w:val="000000"/>
          <w:kern w:val="0"/>
          <w:sz w:val="24"/>
          <w:szCs w:val="20"/>
        </w:rPr>
        <w:t>证券代码</w:t>
      </w:r>
      <w:r w:rsidRPr="009672F9">
        <w:rPr>
          <w:rFonts w:ascii="Times New Roman" w:eastAsia="宋体" w:hAnsi="Times New Roman" w:cs="Times New Roman"/>
          <w:kern w:val="0"/>
          <w:sz w:val="24"/>
          <w:szCs w:val="20"/>
        </w:rPr>
        <w:t>：</w:t>
      </w:r>
      <w:r w:rsidRPr="009672F9">
        <w:rPr>
          <w:rFonts w:ascii="宋体" w:eastAsia="宋体" w:hAnsi="宋体" w:cs="Times New Roman"/>
          <w:kern w:val="0"/>
          <w:sz w:val="24"/>
          <w:szCs w:val="20"/>
        </w:rPr>
        <w:t xml:space="preserve">002785 </w:t>
      </w:r>
      <w:r w:rsidRPr="009672F9">
        <w:rPr>
          <w:rFonts w:ascii="Times New Roman" w:eastAsia="宋体" w:hAnsi="Times New Roman" w:cs="Times New Roman"/>
          <w:color w:val="000000"/>
          <w:kern w:val="0"/>
          <w:sz w:val="24"/>
          <w:szCs w:val="20"/>
        </w:rPr>
        <w:t xml:space="preserve">        </w:t>
      </w:r>
      <w:r w:rsidRPr="009672F9">
        <w:rPr>
          <w:rFonts w:ascii="Times New Roman" w:eastAsia="宋体" w:hAnsi="Times New Roman" w:cs="Times New Roman"/>
          <w:color w:val="000000"/>
          <w:kern w:val="0"/>
          <w:sz w:val="24"/>
          <w:szCs w:val="20"/>
        </w:rPr>
        <w:t>证券简称：万里石</w:t>
      </w:r>
      <w:r w:rsidRPr="009672F9">
        <w:rPr>
          <w:rFonts w:ascii="Times New Roman" w:eastAsia="宋体" w:hAnsi="Times New Roman" w:cs="Times New Roman"/>
          <w:color w:val="000000"/>
          <w:kern w:val="0"/>
          <w:sz w:val="24"/>
          <w:szCs w:val="20"/>
        </w:rPr>
        <w:t xml:space="preserve">          </w:t>
      </w:r>
      <w:r w:rsidRPr="009672F9">
        <w:rPr>
          <w:rFonts w:ascii="Times New Roman" w:eastAsia="宋体" w:hAnsi="Times New Roman" w:cs="Times New Roman"/>
          <w:color w:val="000000"/>
          <w:kern w:val="0"/>
          <w:sz w:val="24"/>
          <w:szCs w:val="20"/>
        </w:rPr>
        <w:t>公告编号：</w:t>
      </w:r>
      <w:r w:rsidRPr="003C510E">
        <w:rPr>
          <w:rFonts w:ascii="宋体" w:eastAsia="宋体" w:hAnsi="宋体" w:cs="Times New Roman"/>
          <w:kern w:val="0"/>
          <w:sz w:val="24"/>
          <w:szCs w:val="20"/>
        </w:rPr>
        <w:t>20</w:t>
      </w:r>
      <w:r w:rsidR="00AA05DA">
        <w:rPr>
          <w:rFonts w:ascii="宋体" w:eastAsia="宋体" w:hAnsi="宋体" w:cs="Times New Roman" w:hint="eastAsia"/>
          <w:kern w:val="0"/>
          <w:sz w:val="24"/>
          <w:szCs w:val="20"/>
        </w:rPr>
        <w:t>20</w:t>
      </w:r>
      <w:r w:rsidRPr="003C510E">
        <w:rPr>
          <w:rFonts w:ascii="宋体" w:eastAsia="宋体" w:hAnsi="宋体" w:cs="Times New Roman"/>
          <w:kern w:val="0"/>
          <w:sz w:val="24"/>
          <w:szCs w:val="20"/>
        </w:rPr>
        <w:t>-</w:t>
      </w:r>
      <w:r w:rsidRPr="003C510E">
        <w:rPr>
          <w:rFonts w:ascii="宋体" w:eastAsia="宋体" w:hAnsi="宋体" w:cs="Times New Roman" w:hint="eastAsia"/>
          <w:kern w:val="0"/>
          <w:sz w:val="24"/>
          <w:szCs w:val="20"/>
        </w:rPr>
        <w:t>0</w:t>
      </w:r>
      <w:r w:rsidR="00AA05DA">
        <w:rPr>
          <w:rFonts w:ascii="宋体" w:eastAsia="宋体" w:hAnsi="宋体" w:cs="Times New Roman" w:hint="eastAsia"/>
          <w:kern w:val="0"/>
          <w:sz w:val="24"/>
          <w:szCs w:val="20"/>
        </w:rPr>
        <w:t>10</w:t>
      </w:r>
    </w:p>
    <w:p w14:paraId="15DB4597" w14:textId="77777777" w:rsidR="009672F9" w:rsidRPr="009672F9" w:rsidRDefault="009672F9" w:rsidP="00D62139">
      <w:pPr>
        <w:spacing w:beforeLines="100" w:before="312" w:line="480" w:lineRule="auto"/>
        <w:jc w:val="center"/>
        <w:rPr>
          <w:rFonts w:ascii="Times New Roman" w:eastAsia="宋体" w:hAnsi="Times New Roman" w:cs="Times New Roman"/>
          <w:kern w:val="0"/>
          <w:sz w:val="36"/>
          <w:szCs w:val="36"/>
        </w:rPr>
      </w:pPr>
      <w:r w:rsidRPr="009672F9">
        <w:rPr>
          <w:rFonts w:ascii="Times New Roman" w:eastAsia="宋体" w:hAnsi="Times New Roman" w:cs="Times New Roman"/>
          <w:kern w:val="0"/>
          <w:sz w:val="36"/>
          <w:szCs w:val="36"/>
        </w:rPr>
        <w:t>厦门万里石股份有限公司</w:t>
      </w:r>
    </w:p>
    <w:p w14:paraId="180969E8" w14:textId="45A88A3A" w:rsidR="009672F9" w:rsidRPr="009672F9" w:rsidRDefault="009672F9" w:rsidP="009672F9">
      <w:pPr>
        <w:autoSpaceDE w:val="0"/>
        <w:autoSpaceDN w:val="0"/>
        <w:adjustRightInd w:val="0"/>
        <w:spacing w:afterLines="50" w:after="156" w:line="480" w:lineRule="auto"/>
        <w:jc w:val="center"/>
        <w:rPr>
          <w:rFonts w:ascii="Times New Roman" w:eastAsia="宋体" w:hAnsi="Times New Roman" w:cs="Times New Roman"/>
          <w:kern w:val="0"/>
          <w:sz w:val="36"/>
          <w:szCs w:val="36"/>
        </w:rPr>
      </w:pPr>
      <w:r w:rsidRPr="009672F9">
        <w:rPr>
          <w:rFonts w:ascii="Times New Roman" w:eastAsia="宋体" w:hAnsi="Times New Roman" w:cs="Times New Roman" w:hint="eastAsia"/>
          <w:kern w:val="0"/>
          <w:sz w:val="36"/>
          <w:szCs w:val="36"/>
        </w:rPr>
        <w:t>关于</w:t>
      </w:r>
      <w:r w:rsidR="009665A5">
        <w:rPr>
          <w:rFonts w:ascii="Times New Roman" w:eastAsia="宋体" w:hAnsi="Times New Roman" w:cs="Times New Roman" w:hint="eastAsia"/>
          <w:kern w:val="0"/>
          <w:sz w:val="36"/>
          <w:szCs w:val="36"/>
        </w:rPr>
        <w:t>20</w:t>
      </w:r>
      <w:r w:rsidR="00AA05DA">
        <w:rPr>
          <w:rFonts w:ascii="Times New Roman" w:eastAsia="宋体" w:hAnsi="Times New Roman" w:cs="Times New Roman" w:hint="eastAsia"/>
          <w:kern w:val="0"/>
          <w:sz w:val="36"/>
          <w:szCs w:val="36"/>
        </w:rPr>
        <w:t>20</w:t>
      </w:r>
      <w:r w:rsidRPr="009672F9">
        <w:rPr>
          <w:rFonts w:ascii="Times New Roman" w:eastAsia="宋体" w:hAnsi="Times New Roman" w:cs="Times New Roman" w:hint="eastAsia"/>
          <w:kern w:val="0"/>
          <w:sz w:val="36"/>
          <w:szCs w:val="36"/>
        </w:rPr>
        <w:t>年度日常关联交易预计的公告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72F9" w:rsidRPr="009672F9" w14:paraId="2F3718F2" w14:textId="77777777" w:rsidTr="009672F9">
        <w:trPr>
          <w:trHeight w:val="724"/>
          <w:jc w:val="center"/>
        </w:trPr>
        <w:tc>
          <w:tcPr>
            <w:tcW w:w="8522" w:type="dxa"/>
            <w:tcBorders>
              <w:top w:val="single" w:sz="4" w:space="0" w:color="auto"/>
              <w:left w:val="single" w:sz="4" w:space="0" w:color="auto"/>
              <w:bottom w:val="single" w:sz="4" w:space="0" w:color="auto"/>
              <w:right w:val="single" w:sz="4" w:space="0" w:color="auto"/>
            </w:tcBorders>
          </w:tcPr>
          <w:p w14:paraId="3C3097AA" w14:textId="0D8DC38D" w:rsidR="009672F9" w:rsidRPr="009672F9" w:rsidRDefault="00BD3683" w:rsidP="009672F9">
            <w:pPr>
              <w:autoSpaceDE w:val="0"/>
              <w:autoSpaceDN w:val="0"/>
              <w:adjustRightInd w:val="0"/>
              <w:spacing w:line="360" w:lineRule="auto"/>
              <w:ind w:firstLineChars="200" w:firstLine="480"/>
              <w:rPr>
                <w:rFonts w:ascii="Times New Roman" w:eastAsia="楷体" w:hAnsi="Times New Roman" w:cs="Times New Roman"/>
                <w:sz w:val="24"/>
                <w:szCs w:val="20"/>
              </w:rPr>
            </w:pPr>
            <w:r w:rsidRPr="0043343A">
              <w:rPr>
                <w:kern w:val="0"/>
                <w:sz w:val="24"/>
              </w:rPr>
              <w:t>本公司及董事会全体成员保证</w:t>
            </w:r>
            <w:r>
              <w:rPr>
                <w:kern w:val="0"/>
                <w:sz w:val="24"/>
              </w:rPr>
              <w:t>信息披露内容</w:t>
            </w:r>
            <w:r>
              <w:rPr>
                <w:rFonts w:hint="eastAsia"/>
                <w:kern w:val="0"/>
                <w:sz w:val="24"/>
              </w:rPr>
              <w:t>真实、准确、完整，没有虚假记载、误导性陈述或重大遗漏。</w:t>
            </w:r>
          </w:p>
        </w:tc>
      </w:tr>
    </w:tbl>
    <w:p w14:paraId="6FC4BAA0" w14:textId="77777777" w:rsidR="00037D9C" w:rsidRPr="00037D9C" w:rsidRDefault="00037D9C" w:rsidP="0048210E">
      <w:pPr>
        <w:autoSpaceDE w:val="0"/>
        <w:autoSpaceDN w:val="0"/>
        <w:adjustRightInd w:val="0"/>
        <w:spacing w:beforeLines="50" w:before="156" w:line="360" w:lineRule="auto"/>
        <w:ind w:firstLineChars="200" w:firstLine="482"/>
        <w:jc w:val="left"/>
        <w:rPr>
          <w:rFonts w:ascii="宋体" w:eastAsia="宋体" w:hAnsi="宋体" w:cs="黑体"/>
          <w:b/>
          <w:color w:val="000000"/>
          <w:kern w:val="0"/>
          <w:sz w:val="24"/>
          <w:szCs w:val="23"/>
        </w:rPr>
      </w:pPr>
      <w:r w:rsidRPr="00037D9C">
        <w:rPr>
          <w:rFonts w:ascii="宋体" w:eastAsia="宋体" w:hAnsi="宋体" w:cs="黑体" w:hint="eastAsia"/>
          <w:b/>
          <w:color w:val="000000"/>
          <w:kern w:val="0"/>
          <w:sz w:val="24"/>
          <w:szCs w:val="23"/>
        </w:rPr>
        <w:t>一、日常关联交易的基本情况</w:t>
      </w:r>
    </w:p>
    <w:p w14:paraId="69388D99" w14:textId="77777777" w:rsidR="00037D9C" w:rsidRPr="00037D9C" w:rsidRDefault="00037D9C" w:rsidP="0048210E">
      <w:pPr>
        <w:spacing w:line="360" w:lineRule="auto"/>
        <w:ind w:firstLineChars="200" w:firstLine="480"/>
        <w:rPr>
          <w:rFonts w:ascii="宋体" w:eastAsia="宋体" w:hAnsi="宋体" w:cs="Times New Roman"/>
          <w:kern w:val="0"/>
          <w:sz w:val="24"/>
          <w:szCs w:val="23"/>
        </w:rPr>
      </w:pPr>
      <w:r w:rsidRPr="00037D9C">
        <w:rPr>
          <w:rFonts w:ascii="宋体" w:eastAsia="宋体" w:hAnsi="宋体" w:cs="Times New Roman" w:hint="eastAsia"/>
          <w:kern w:val="0"/>
          <w:sz w:val="24"/>
          <w:szCs w:val="23"/>
        </w:rPr>
        <w:t>1、关联交易的概述</w:t>
      </w:r>
    </w:p>
    <w:p w14:paraId="399D21FD" w14:textId="1213F59F" w:rsidR="00037D9C" w:rsidRPr="00037D9C" w:rsidRDefault="00037D9C" w:rsidP="0048210E">
      <w:pPr>
        <w:spacing w:line="360" w:lineRule="auto"/>
        <w:ind w:firstLineChars="200" w:firstLine="480"/>
        <w:rPr>
          <w:rFonts w:ascii="宋体" w:eastAsia="宋体" w:hAnsi="宋体" w:cs="Times New Roman"/>
          <w:kern w:val="0"/>
          <w:sz w:val="24"/>
          <w:szCs w:val="23"/>
        </w:rPr>
      </w:pPr>
      <w:r w:rsidRPr="00037D9C">
        <w:rPr>
          <w:rFonts w:ascii="宋体" w:eastAsia="宋体" w:hAnsi="宋体" w:cs="Times New Roman" w:hint="eastAsia"/>
          <w:kern w:val="0"/>
          <w:sz w:val="24"/>
          <w:szCs w:val="23"/>
        </w:rPr>
        <w:t>厦门万里石股份有限公司（以下简称“公司”</w:t>
      </w:r>
      <w:r w:rsidR="001D591D">
        <w:rPr>
          <w:rFonts w:ascii="宋体" w:eastAsia="宋体" w:hAnsi="宋体" w:cs="Times New Roman" w:hint="eastAsia"/>
          <w:kern w:val="0"/>
          <w:sz w:val="24"/>
          <w:szCs w:val="23"/>
        </w:rPr>
        <w:t>、“万里石”</w:t>
      </w:r>
      <w:r w:rsidRPr="00037D9C">
        <w:rPr>
          <w:rFonts w:ascii="宋体" w:eastAsia="宋体" w:hAnsi="宋体" w:cs="Times New Roman" w:hint="eastAsia"/>
          <w:kern w:val="0"/>
          <w:sz w:val="24"/>
          <w:szCs w:val="23"/>
        </w:rPr>
        <w:t>）</w:t>
      </w:r>
      <w:r w:rsidR="001D591D">
        <w:rPr>
          <w:rFonts w:ascii="宋体" w:eastAsia="宋体" w:hAnsi="宋体" w:cs="Times New Roman" w:hint="eastAsia"/>
          <w:kern w:val="0"/>
          <w:sz w:val="24"/>
          <w:szCs w:val="23"/>
        </w:rPr>
        <w:t>根据</w:t>
      </w:r>
      <w:r w:rsidRPr="00037D9C">
        <w:rPr>
          <w:rFonts w:ascii="宋体" w:eastAsia="宋体" w:hAnsi="宋体" w:cs="Times New Roman" w:hint="eastAsia"/>
          <w:kern w:val="0"/>
          <w:sz w:val="24"/>
          <w:szCs w:val="23"/>
        </w:rPr>
        <w:t>20</w:t>
      </w:r>
      <w:r w:rsidR="00AA05DA">
        <w:rPr>
          <w:rFonts w:ascii="宋体" w:eastAsia="宋体" w:hAnsi="宋体" w:cs="Times New Roman" w:hint="eastAsia"/>
          <w:kern w:val="0"/>
          <w:sz w:val="24"/>
          <w:szCs w:val="23"/>
        </w:rPr>
        <w:t>20</w:t>
      </w:r>
      <w:r w:rsidRPr="00037D9C">
        <w:rPr>
          <w:rFonts w:ascii="宋体" w:eastAsia="宋体" w:hAnsi="宋体" w:cs="Times New Roman" w:hint="eastAsia"/>
          <w:kern w:val="0"/>
          <w:sz w:val="24"/>
          <w:szCs w:val="23"/>
        </w:rPr>
        <w:t>年度日常生产经营需要，预计与公司参股公司厦门东方万里原石有限公司（以下简称“东方万里原石”）发生的</w:t>
      </w:r>
      <w:r w:rsidR="00F8268E">
        <w:rPr>
          <w:rFonts w:ascii="宋体" w:eastAsia="宋体" w:hAnsi="宋体" w:cs="Times New Roman" w:hint="eastAsia"/>
          <w:kern w:val="0"/>
          <w:sz w:val="24"/>
          <w:szCs w:val="23"/>
        </w:rPr>
        <w:t>日常</w:t>
      </w:r>
      <w:r w:rsidRPr="00037D9C">
        <w:rPr>
          <w:rFonts w:ascii="宋体" w:eastAsia="宋体" w:hAnsi="宋体" w:cs="Times New Roman" w:hint="eastAsia"/>
          <w:kern w:val="0"/>
          <w:sz w:val="24"/>
          <w:szCs w:val="23"/>
        </w:rPr>
        <w:t>关联交易总额不超过</w:t>
      </w:r>
      <w:r w:rsidR="005C1968">
        <w:rPr>
          <w:rFonts w:ascii="宋体" w:eastAsia="宋体" w:hAnsi="宋体" w:cs="Times New Roman" w:hint="eastAsia"/>
          <w:kern w:val="0"/>
          <w:sz w:val="24"/>
          <w:szCs w:val="23"/>
        </w:rPr>
        <w:t>3</w:t>
      </w:r>
      <w:r w:rsidR="00A64BB7">
        <w:rPr>
          <w:rFonts w:ascii="宋体" w:eastAsia="宋体" w:hAnsi="宋体" w:cs="Times New Roman" w:hint="eastAsia"/>
          <w:kern w:val="0"/>
          <w:sz w:val="24"/>
          <w:szCs w:val="23"/>
        </w:rPr>
        <w:t>,0</w:t>
      </w:r>
      <w:r w:rsidRPr="00037D9C">
        <w:rPr>
          <w:rFonts w:ascii="宋体" w:eastAsia="宋体" w:hAnsi="宋体" w:cs="Times New Roman" w:hint="eastAsia"/>
          <w:kern w:val="0"/>
          <w:sz w:val="24"/>
          <w:szCs w:val="23"/>
        </w:rPr>
        <w:t>00万元，与公司参股公司厦门石材商品运营中心有限公司（以下简称“石材商品运营中心”）发生的</w:t>
      </w:r>
      <w:r w:rsidR="00FC369B">
        <w:rPr>
          <w:rFonts w:ascii="宋体" w:eastAsia="宋体" w:hAnsi="宋体" w:cs="Times New Roman" w:hint="eastAsia"/>
          <w:kern w:val="0"/>
          <w:sz w:val="24"/>
          <w:szCs w:val="23"/>
        </w:rPr>
        <w:t>日常</w:t>
      </w:r>
      <w:r w:rsidRPr="00037D9C">
        <w:rPr>
          <w:rFonts w:ascii="宋体" w:eastAsia="宋体" w:hAnsi="宋体" w:cs="Times New Roman" w:hint="eastAsia"/>
          <w:kern w:val="0"/>
          <w:sz w:val="24"/>
          <w:szCs w:val="23"/>
        </w:rPr>
        <w:t>关联交易总额不超过</w:t>
      </w:r>
      <w:r w:rsidR="00E34A55">
        <w:rPr>
          <w:rFonts w:ascii="宋体" w:eastAsia="宋体" w:hAnsi="宋体" w:cs="Times New Roman" w:hint="eastAsia"/>
          <w:kern w:val="0"/>
          <w:sz w:val="24"/>
          <w:szCs w:val="23"/>
        </w:rPr>
        <w:t>5,000</w:t>
      </w:r>
      <w:r w:rsidRPr="00A54F8E">
        <w:rPr>
          <w:rFonts w:ascii="宋体" w:eastAsia="宋体" w:hAnsi="宋体" w:cs="Times New Roman" w:hint="eastAsia"/>
          <w:kern w:val="0"/>
          <w:sz w:val="24"/>
          <w:szCs w:val="23"/>
        </w:rPr>
        <w:t>万元。</w:t>
      </w:r>
    </w:p>
    <w:p w14:paraId="72308C96" w14:textId="77DB506E" w:rsidR="00CF275D" w:rsidRDefault="009672F9" w:rsidP="0048210E">
      <w:pPr>
        <w:spacing w:line="360" w:lineRule="auto"/>
        <w:ind w:firstLineChars="200" w:firstLine="480"/>
        <w:rPr>
          <w:rFonts w:ascii="宋体" w:eastAsia="宋体" w:hAnsi="宋体" w:cs="Times New Roman"/>
          <w:kern w:val="0"/>
          <w:sz w:val="24"/>
          <w:szCs w:val="23"/>
        </w:rPr>
      </w:pPr>
      <w:r w:rsidRPr="009672F9">
        <w:rPr>
          <w:rFonts w:ascii="宋体" w:eastAsia="宋体" w:hAnsi="宋体" w:cs="Times New Roman" w:hint="eastAsia"/>
          <w:kern w:val="0"/>
          <w:sz w:val="24"/>
          <w:szCs w:val="23"/>
        </w:rPr>
        <w:t>此关联交易事项已经公司第</w:t>
      </w:r>
      <w:r w:rsidR="00AA05DA">
        <w:rPr>
          <w:rFonts w:ascii="宋体" w:eastAsia="宋体" w:hAnsi="宋体" w:cs="Times New Roman" w:hint="eastAsia"/>
          <w:kern w:val="0"/>
          <w:sz w:val="24"/>
          <w:szCs w:val="23"/>
        </w:rPr>
        <w:t>四</w:t>
      </w:r>
      <w:r w:rsidRPr="009672F9">
        <w:rPr>
          <w:rFonts w:ascii="宋体" w:eastAsia="宋体" w:hAnsi="宋体" w:cs="Times New Roman" w:hint="eastAsia"/>
          <w:kern w:val="0"/>
          <w:sz w:val="24"/>
          <w:szCs w:val="23"/>
        </w:rPr>
        <w:t>届董事会</w:t>
      </w:r>
      <w:r w:rsidR="001757D4">
        <w:rPr>
          <w:rFonts w:ascii="宋体" w:eastAsia="宋体" w:hAnsi="宋体" w:cs="Times New Roman" w:hint="eastAsia"/>
          <w:kern w:val="0"/>
          <w:sz w:val="24"/>
          <w:szCs w:val="23"/>
        </w:rPr>
        <w:t>第</w:t>
      </w:r>
      <w:r w:rsidR="00AA05DA">
        <w:rPr>
          <w:rFonts w:ascii="宋体" w:eastAsia="宋体" w:hAnsi="宋体" w:cs="Times New Roman" w:hint="eastAsia"/>
          <w:kern w:val="0"/>
          <w:sz w:val="24"/>
          <w:szCs w:val="23"/>
        </w:rPr>
        <w:t>四</w:t>
      </w:r>
      <w:r w:rsidR="00B45E78">
        <w:rPr>
          <w:rFonts w:ascii="宋体" w:eastAsia="宋体" w:hAnsi="宋体" w:cs="Times New Roman" w:hint="eastAsia"/>
          <w:kern w:val="0"/>
          <w:sz w:val="24"/>
          <w:szCs w:val="23"/>
        </w:rPr>
        <w:t>次会议审议通过，其中关联董事</w:t>
      </w:r>
      <w:r w:rsidR="00DB7548" w:rsidRPr="00DB7548">
        <w:rPr>
          <w:rFonts w:ascii="宋体" w:eastAsia="宋体" w:hAnsi="宋体" w:cs="Times New Roman" w:hint="eastAsia"/>
          <w:kern w:val="0"/>
          <w:sz w:val="24"/>
          <w:szCs w:val="23"/>
        </w:rPr>
        <w:t>胡精沛</w:t>
      </w:r>
      <w:r w:rsidR="00B45E78" w:rsidRPr="00DB7548">
        <w:rPr>
          <w:rFonts w:ascii="宋体" w:eastAsia="宋体" w:hAnsi="宋体" w:cs="Times New Roman" w:hint="eastAsia"/>
          <w:kern w:val="0"/>
          <w:sz w:val="24"/>
          <w:szCs w:val="23"/>
        </w:rPr>
        <w:t>先生、</w:t>
      </w:r>
      <w:r w:rsidR="00AA05DA">
        <w:rPr>
          <w:rFonts w:ascii="宋体" w:eastAsia="宋体" w:hAnsi="宋体" w:cs="黑体" w:hint="eastAsia"/>
          <w:color w:val="000000"/>
          <w:kern w:val="0"/>
          <w:sz w:val="24"/>
          <w:szCs w:val="23"/>
        </w:rPr>
        <w:t>邹鹏</w:t>
      </w:r>
      <w:r w:rsidRPr="00DB7548">
        <w:rPr>
          <w:rFonts w:ascii="宋体" w:eastAsia="宋体" w:hAnsi="宋体" w:cs="Times New Roman" w:hint="eastAsia"/>
          <w:kern w:val="0"/>
          <w:sz w:val="24"/>
          <w:szCs w:val="23"/>
        </w:rPr>
        <w:t>先生</w:t>
      </w:r>
      <w:r w:rsidR="00AA05DA">
        <w:rPr>
          <w:rFonts w:ascii="宋体" w:eastAsia="宋体" w:hAnsi="宋体" w:cs="Times New Roman" w:hint="eastAsia"/>
          <w:kern w:val="0"/>
          <w:sz w:val="24"/>
          <w:szCs w:val="23"/>
        </w:rPr>
        <w:t>、张振文女士、王双涛先生</w:t>
      </w:r>
      <w:r w:rsidRPr="009672F9">
        <w:rPr>
          <w:rFonts w:ascii="宋体" w:eastAsia="宋体" w:hAnsi="宋体" w:cs="Times New Roman" w:hint="eastAsia"/>
          <w:kern w:val="0"/>
          <w:sz w:val="24"/>
          <w:szCs w:val="23"/>
        </w:rPr>
        <w:t>进行了回避表决。公司独立董事对</w:t>
      </w:r>
      <w:r w:rsidR="001757D4">
        <w:rPr>
          <w:rFonts w:ascii="宋体" w:eastAsia="宋体" w:hAnsi="宋体" w:cs="Times New Roman" w:hint="eastAsia"/>
          <w:kern w:val="0"/>
          <w:sz w:val="24"/>
          <w:szCs w:val="23"/>
        </w:rPr>
        <w:t>20</w:t>
      </w:r>
      <w:r w:rsidR="00AA05DA">
        <w:rPr>
          <w:rFonts w:ascii="宋体" w:eastAsia="宋体" w:hAnsi="宋体" w:cs="Times New Roman" w:hint="eastAsia"/>
          <w:kern w:val="0"/>
          <w:sz w:val="24"/>
          <w:szCs w:val="23"/>
        </w:rPr>
        <w:t>20</w:t>
      </w:r>
      <w:r w:rsidRPr="009672F9">
        <w:rPr>
          <w:rFonts w:ascii="宋体" w:eastAsia="宋体" w:hAnsi="宋体" w:cs="Times New Roman" w:hint="eastAsia"/>
          <w:kern w:val="0"/>
          <w:sz w:val="24"/>
          <w:szCs w:val="23"/>
        </w:rPr>
        <w:t>年度日常关联交易预计事项发表了事前认可意见和独立意见。</w:t>
      </w:r>
    </w:p>
    <w:p w14:paraId="5C2DC6F8" w14:textId="7E8DB768" w:rsidR="009672F9" w:rsidRPr="009672F9" w:rsidRDefault="00B45E78" w:rsidP="0048210E">
      <w:pPr>
        <w:spacing w:line="360" w:lineRule="auto"/>
        <w:ind w:firstLineChars="200" w:firstLine="480"/>
        <w:rPr>
          <w:rFonts w:ascii="宋体" w:eastAsia="宋体" w:hAnsi="宋体" w:cs="Times New Roman"/>
          <w:kern w:val="0"/>
          <w:sz w:val="24"/>
          <w:szCs w:val="23"/>
        </w:rPr>
      </w:pPr>
      <w:r w:rsidRPr="00D02ECF">
        <w:rPr>
          <w:rFonts w:ascii="宋体" w:eastAsia="宋体" w:hAnsi="宋体" w:cs="Times New Roman" w:hint="eastAsia"/>
          <w:kern w:val="0"/>
          <w:sz w:val="24"/>
          <w:szCs w:val="23"/>
        </w:rPr>
        <w:t>本议案尚需提交公司股东大会审议。</w:t>
      </w:r>
      <w:r w:rsidR="00FE5E2E">
        <w:rPr>
          <w:rFonts w:ascii="宋体" w:eastAsia="宋体" w:hAnsi="宋体" w:cs="Times New Roman" w:hint="eastAsia"/>
          <w:kern w:val="0"/>
          <w:sz w:val="24"/>
          <w:szCs w:val="23"/>
        </w:rPr>
        <w:t>关联股东</w:t>
      </w:r>
      <w:r w:rsidR="00AA05DA" w:rsidRPr="00DB7548">
        <w:rPr>
          <w:rFonts w:ascii="宋体" w:eastAsia="宋体" w:hAnsi="宋体" w:cs="Times New Roman" w:hint="eastAsia"/>
          <w:kern w:val="0"/>
          <w:sz w:val="24"/>
          <w:szCs w:val="23"/>
        </w:rPr>
        <w:t>胡精沛先生、</w:t>
      </w:r>
      <w:r w:rsidR="00AA05DA">
        <w:rPr>
          <w:rFonts w:ascii="宋体" w:eastAsia="宋体" w:hAnsi="宋体" w:cs="黑体" w:hint="eastAsia"/>
          <w:color w:val="000000"/>
          <w:kern w:val="0"/>
          <w:sz w:val="24"/>
          <w:szCs w:val="23"/>
        </w:rPr>
        <w:t>邹鹏</w:t>
      </w:r>
      <w:r w:rsidR="00AA05DA" w:rsidRPr="00DB7548">
        <w:rPr>
          <w:rFonts w:ascii="宋体" w:eastAsia="宋体" w:hAnsi="宋体" w:cs="Times New Roman" w:hint="eastAsia"/>
          <w:kern w:val="0"/>
          <w:sz w:val="24"/>
          <w:szCs w:val="23"/>
        </w:rPr>
        <w:t>先生</w:t>
      </w:r>
      <w:r w:rsidR="00FE5E2E">
        <w:rPr>
          <w:rFonts w:ascii="宋体" w:eastAsia="宋体" w:hAnsi="宋体" w:cs="Times New Roman" w:hint="eastAsia"/>
          <w:kern w:val="0"/>
          <w:sz w:val="24"/>
          <w:szCs w:val="23"/>
        </w:rPr>
        <w:t>须回避表决。</w:t>
      </w:r>
    </w:p>
    <w:p w14:paraId="6336ECB0" w14:textId="3B2111A9" w:rsidR="009672F9" w:rsidRPr="0059414C" w:rsidRDefault="009672F9" w:rsidP="0048210E">
      <w:pPr>
        <w:spacing w:line="360" w:lineRule="auto"/>
        <w:ind w:firstLineChars="200" w:firstLine="480"/>
        <w:rPr>
          <w:rFonts w:ascii="宋体" w:eastAsia="宋体" w:hAnsi="宋体" w:cs="Times New Roman"/>
          <w:kern w:val="0"/>
          <w:sz w:val="24"/>
          <w:szCs w:val="23"/>
        </w:rPr>
      </w:pPr>
      <w:r w:rsidRPr="0059414C">
        <w:rPr>
          <w:rFonts w:ascii="宋体" w:eastAsia="宋体" w:hAnsi="宋体" w:cs="Times New Roman"/>
          <w:kern w:val="0"/>
          <w:sz w:val="24"/>
          <w:szCs w:val="23"/>
        </w:rPr>
        <w:t>2</w:t>
      </w:r>
      <w:r w:rsidR="0059414C" w:rsidRPr="0059414C">
        <w:rPr>
          <w:rFonts w:ascii="宋体" w:eastAsia="宋体" w:hAnsi="宋体" w:cs="Times New Roman"/>
          <w:kern w:val="0"/>
          <w:sz w:val="24"/>
          <w:szCs w:val="23"/>
        </w:rPr>
        <w:t>、预计日常关联交易</w:t>
      </w:r>
      <w:r w:rsidR="0059414C" w:rsidRPr="0059414C">
        <w:rPr>
          <w:rFonts w:ascii="宋体" w:eastAsia="宋体" w:hAnsi="宋体" w:cs="Times New Roman" w:hint="eastAsia"/>
          <w:kern w:val="0"/>
          <w:sz w:val="24"/>
          <w:szCs w:val="23"/>
        </w:rPr>
        <w:t>内容</w:t>
      </w:r>
      <w:r w:rsidRPr="0059414C">
        <w:rPr>
          <w:rFonts w:ascii="宋体" w:eastAsia="宋体" w:hAnsi="宋体" w:cs="Times New Roman"/>
          <w:kern w:val="0"/>
          <w:sz w:val="24"/>
          <w:szCs w:val="23"/>
        </w:rPr>
        <w:t>及金额</w:t>
      </w:r>
    </w:p>
    <w:p w14:paraId="165B4D91" w14:textId="6401F1CD" w:rsidR="00CF275D" w:rsidRPr="0059414C" w:rsidRDefault="0059414C" w:rsidP="0048210E">
      <w:pPr>
        <w:spacing w:line="360" w:lineRule="auto"/>
        <w:ind w:firstLineChars="200" w:firstLine="480"/>
        <w:rPr>
          <w:rFonts w:ascii="宋体" w:eastAsia="宋体" w:hAnsi="宋体" w:cs="Times New Roman"/>
          <w:kern w:val="0"/>
          <w:sz w:val="24"/>
          <w:szCs w:val="23"/>
        </w:rPr>
        <w:sectPr w:rsidR="00CF275D" w:rsidRPr="0059414C">
          <w:pgSz w:w="11906" w:h="16838"/>
          <w:pgMar w:top="1440" w:right="1800" w:bottom="1440" w:left="1800" w:header="851" w:footer="992" w:gutter="0"/>
          <w:cols w:space="425"/>
          <w:docGrid w:type="lines" w:linePitch="312"/>
        </w:sectPr>
      </w:pPr>
      <w:r w:rsidRPr="0059414C">
        <w:rPr>
          <w:rFonts w:ascii="宋体" w:eastAsia="宋体" w:hAnsi="宋体" w:cs="Times New Roman" w:hint="eastAsia"/>
          <w:kern w:val="0"/>
          <w:sz w:val="24"/>
          <w:szCs w:val="23"/>
        </w:rPr>
        <w:t>公司20</w:t>
      </w:r>
      <w:r w:rsidR="00AA05DA">
        <w:rPr>
          <w:rFonts w:ascii="宋体" w:eastAsia="宋体" w:hAnsi="宋体" w:cs="Times New Roman" w:hint="eastAsia"/>
          <w:kern w:val="0"/>
          <w:sz w:val="24"/>
          <w:szCs w:val="23"/>
        </w:rPr>
        <w:t>20</w:t>
      </w:r>
      <w:r w:rsidRPr="0059414C">
        <w:rPr>
          <w:rFonts w:ascii="宋体" w:eastAsia="宋体" w:hAnsi="宋体" w:cs="Times New Roman" w:hint="eastAsia"/>
          <w:kern w:val="0"/>
          <w:sz w:val="24"/>
          <w:szCs w:val="23"/>
        </w:rPr>
        <w:t>年度日常关联交易定价原则为参照市场价格，交易内容及金额详见下表：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1275"/>
        <w:gridCol w:w="852"/>
        <w:gridCol w:w="997"/>
        <w:gridCol w:w="991"/>
        <w:gridCol w:w="1416"/>
        <w:gridCol w:w="1700"/>
        <w:gridCol w:w="1842"/>
        <w:gridCol w:w="713"/>
        <w:gridCol w:w="1136"/>
        <w:gridCol w:w="2765"/>
      </w:tblGrid>
      <w:tr w:rsidR="00325EE4" w:rsidRPr="004621C1" w14:paraId="14B7109A" w14:textId="77777777" w:rsidTr="0069258B">
        <w:trPr>
          <w:trHeight w:val="274"/>
        </w:trPr>
        <w:tc>
          <w:tcPr>
            <w:tcW w:w="372" w:type="pct"/>
            <w:vMerge w:val="restart"/>
            <w:tcBorders>
              <w:top w:val="single" w:sz="4" w:space="0" w:color="auto"/>
              <w:left w:val="single" w:sz="4" w:space="0" w:color="auto"/>
              <w:right w:val="single" w:sz="4" w:space="0" w:color="auto"/>
            </w:tcBorders>
            <w:vAlign w:val="center"/>
          </w:tcPr>
          <w:p w14:paraId="7B2C1700" w14:textId="5BEC1B23" w:rsidR="00325EE4" w:rsidRPr="001D591D" w:rsidRDefault="00325EE4" w:rsidP="00325EE4">
            <w:pPr>
              <w:pStyle w:val="Default"/>
              <w:jc w:val="center"/>
              <w:rPr>
                <w:rFonts w:hAnsi="宋体"/>
                <w:b/>
                <w:kern w:val="2"/>
                <w:sz w:val="18"/>
                <w:szCs w:val="18"/>
              </w:rPr>
            </w:pPr>
            <w:r>
              <w:rPr>
                <w:rFonts w:hAnsi="宋体" w:hint="eastAsia"/>
                <w:b/>
                <w:kern w:val="2"/>
                <w:sz w:val="18"/>
                <w:szCs w:val="18"/>
              </w:rPr>
              <w:lastRenderedPageBreak/>
              <w:t>关联交易类别</w:t>
            </w:r>
          </w:p>
        </w:tc>
        <w:tc>
          <w:tcPr>
            <w:tcW w:w="431" w:type="pct"/>
            <w:vMerge w:val="restart"/>
            <w:tcBorders>
              <w:top w:val="single" w:sz="4" w:space="0" w:color="auto"/>
              <w:left w:val="single" w:sz="4" w:space="0" w:color="auto"/>
              <w:bottom w:val="single" w:sz="4" w:space="0" w:color="auto"/>
              <w:right w:val="single" w:sz="4" w:space="0" w:color="auto"/>
            </w:tcBorders>
            <w:vAlign w:val="center"/>
            <w:hideMark/>
          </w:tcPr>
          <w:p w14:paraId="75C96DC1" w14:textId="0B208F74" w:rsidR="00325EE4" w:rsidRPr="001D591D" w:rsidRDefault="00325EE4" w:rsidP="00E34A55">
            <w:pPr>
              <w:pStyle w:val="Default"/>
              <w:jc w:val="center"/>
              <w:rPr>
                <w:rFonts w:hAnsi="宋体"/>
                <w:b/>
                <w:kern w:val="2"/>
                <w:sz w:val="18"/>
                <w:szCs w:val="18"/>
              </w:rPr>
            </w:pPr>
            <w:r w:rsidRPr="001D591D">
              <w:rPr>
                <w:rFonts w:hAnsi="宋体" w:hint="eastAsia"/>
                <w:b/>
                <w:kern w:val="2"/>
                <w:sz w:val="18"/>
                <w:szCs w:val="18"/>
              </w:rPr>
              <w:t>关联人</w:t>
            </w:r>
          </w:p>
        </w:tc>
        <w:tc>
          <w:tcPr>
            <w:tcW w:w="288" w:type="pct"/>
            <w:vMerge w:val="restart"/>
            <w:tcBorders>
              <w:top w:val="single" w:sz="4" w:space="0" w:color="auto"/>
              <w:left w:val="single" w:sz="4" w:space="0" w:color="auto"/>
              <w:right w:val="single" w:sz="4" w:space="0" w:color="auto"/>
            </w:tcBorders>
            <w:vAlign w:val="center"/>
          </w:tcPr>
          <w:p w14:paraId="4B847641" w14:textId="77777777" w:rsidR="00325EE4" w:rsidRPr="001D591D" w:rsidRDefault="00325EE4" w:rsidP="00E34A55">
            <w:pPr>
              <w:pStyle w:val="Default"/>
              <w:jc w:val="center"/>
              <w:rPr>
                <w:rFonts w:hAnsi="宋体"/>
                <w:b/>
                <w:kern w:val="2"/>
                <w:sz w:val="18"/>
                <w:szCs w:val="18"/>
              </w:rPr>
            </w:pPr>
            <w:r w:rsidRPr="001D591D">
              <w:rPr>
                <w:rFonts w:hAnsi="宋体" w:hint="eastAsia"/>
                <w:b/>
                <w:kern w:val="2"/>
                <w:sz w:val="18"/>
                <w:szCs w:val="18"/>
              </w:rPr>
              <w:t>关联交易内容</w:t>
            </w:r>
          </w:p>
        </w:tc>
        <w:tc>
          <w:tcPr>
            <w:tcW w:w="337" w:type="pct"/>
            <w:vMerge w:val="restart"/>
            <w:tcBorders>
              <w:top w:val="single" w:sz="4" w:space="0" w:color="auto"/>
              <w:left w:val="single" w:sz="4" w:space="0" w:color="auto"/>
              <w:right w:val="single" w:sz="4" w:space="0" w:color="auto"/>
            </w:tcBorders>
          </w:tcPr>
          <w:p w14:paraId="33B98018" w14:textId="77777777" w:rsidR="00325EE4" w:rsidRPr="001D591D" w:rsidRDefault="00325EE4" w:rsidP="00E34A55">
            <w:pPr>
              <w:pStyle w:val="Default"/>
              <w:rPr>
                <w:rFonts w:hAnsi="宋体"/>
                <w:b/>
                <w:kern w:val="2"/>
                <w:sz w:val="18"/>
                <w:szCs w:val="18"/>
              </w:rPr>
            </w:pPr>
          </w:p>
          <w:p w14:paraId="6E73E272" w14:textId="77777777" w:rsidR="00325EE4" w:rsidRPr="001D591D" w:rsidRDefault="00325EE4" w:rsidP="00E34A55">
            <w:pPr>
              <w:pStyle w:val="Default"/>
              <w:rPr>
                <w:rFonts w:hAnsi="宋体"/>
                <w:b/>
                <w:kern w:val="2"/>
                <w:sz w:val="18"/>
                <w:szCs w:val="18"/>
              </w:rPr>
            </w:pPr>
            <w:r w:rsidRPr="001D591D">
              <w:rPr>
                <w:rFonts w:hAnsi="宋体" w:hint="eastAsia"/>
                <w:b/>
                <w:kern w:val="2"/>
                <w:sz w:val="18"/>
                <w:szCs w:val="18"/>
              </w:rPr>
              <w:t>关联交易定价原则</w:t>
            </w:r>
          </w:p>
        </w:tc>
        <w:tc>
          <w:tcPr>
            <w:tcW w:w="335" w:type="pct"/>
            <w:vMerge w:val="restart"/>
            <w:tcBorders>
              <w:top w:val="single" w:sz="4" w:space="0" w:color="auto"/>
              <w:left w:val="single" w:sz="4" w:space="0" w:color="auto"/>
              <w:bottom w:val="single" w:sz="4" w:space="0" w:color="auto"/>
              <w:right w:val="single" w:sz="4" w:space="0" w:color="auto"/>
            </w:tcBorders>
            <w:vAlign w:val="center"/>
            <w:hideMark/>
          </w:tcPr>
          <w:p w14:paraId="6EC3256C" w14:textId="77777777" w:rsidR="00325EE4" w:rsidRPr="001D591D" w:rsidRDefault="00325EE4" w:rsidP="00E34A55">
            <w:pPr>
              <w:pStyle w:val="Default"/>
              <w:jc w:val="center"/>
              <w:rPr>
                <w:rFonts w:hAnsi="宋体" w:cs="黑体"/>
                <w:b/>
                <w:kern w:val="2"/>
                <w:sz w:val="18"/>
                <w:szCs w:val="18"/>
              </w:rPr>
            </w:pPr>
            <w:r w:rsidRPr="001D591D">
              <w:rPr>
                <w:rFonts w:hAnsi="宋体" w:hint="eastAsia"/>
                <w:b/>
                <w:kern w:val="2"/>
                <w:sz w:val="18"/>
                <w:szCs w:val="18"/>
              </w:rPr>
              <w:t>预计金额</w:t>
            </w:r>
          </w:p>
          <w:p w14:paraId="4F7FA3BC" w14:textId="77777777" w:rsidR="00325EE4" w:rsidRPr="001D591D" w:rsidRDefault="00325EE4" w:rsidP="00E34A55">
            <w:pPr>
              <w:pStyle w:val="Default"/>
              <w:jc w:val="center"/>
              <w:rPr>
                <w:rFonts w:hAnsi="宋体"/>
                <w:b/>
                <w:kern w:val="2"/>
                <w:sz w:val="18"/>
                <w:szCs w:val="18"/>
              </w:rPr>
            </w:pPr>
            <w:r w:rsidRPr="001D591D">
              <w:rPr>
                <w:rFonts w:hAnsi="宋体" w:hint="eastAsia"/>
                <w:b/>
                <w:kern w:val="2"/>
                <w:sz w:val="18"/>
                <w:szCs w:val="18"/>
              </w:rPr>
              <w:t>（万元）</w:t>
            </w:r>
          </w:p>
        </w:tc>
        <w:tc>
          <w:tcPr>
            <w:tcW w:w="479" w:type="pct"/>
            <w:vMerge w:val="restart"/>
            <w:tcBorders>
              <w:top w:val="single" w:sz="4" w:space="0" w:color="auto"/>
              <w:left w:val="single" w:sz="4" w:space="0" w:color="auto"/>
              <w:right w:val="single" w:sz="4" w:space="0" w:color="auto"/>
            </w:tcBorders>
            <w:vAlign w:val="center"/>
          </w:tcPr>
          <w:p w14:paraId="6EB934BE" w14:textId="5BC9B6CD" w:rsidR="00325EE4" w:rsidRPr="001D591D" w:rsidRDefault="00325EE4" w:rsidP="00E34A55">
            <w:pPr>
              <w:pStyle w:val="Default"/>
              <w:jc w:val="center"/>
              <w:rPr>
                <w:rFonts w:hAnsi="宋体"/>
                <w:b/>
                <w:kern w:val="2"/>
                <w:sz w:val="18"/>
                <w:szCs w:val="18"/>
              </w:rPr>
            </w:pPr>
            <w:r w:rsidRPr="001D591D">
              <w:rPr>
                <w:rFonts w:hAnsi="宋体" w:hint="eastAsia"/>
                <w:b/>
                <w:kern w:val="2"/>
                <w:sz w:val="18"/>
                <w:szCs w:val="18"/>
              </w:rPr>
              <w:t>截至披露日已发生金额（万元）</w:t>
            </w:r>
          </w:p>
        </w:tc>
        <w:tc>
          <w:tcPr>
            <w:tcW w:w="2758" w:type="pct"/>
            <w:gridSpan w:val="5"/>
            <w:tcBorders>
              <w:top w:val="single" w:sz="4" w:space="0" w:color="auto"/>
              <w:left w:val="single" w:sz="4" w:space="0" w:color="auto"/>
              <w:right w:val="single" w:sz="4" w:space="0" w:color="auto"/>
            </w:tcBorders>
            <w:vAlign w:val="center"/>
          </w:tcPr>
          <w:p w14:paraId="522947DF" w14:textId="77777777" w:rsidR="00325EE4" w:rsidRPr="001D591D" w:rsidRDefault="00325EE4" w:rsidP="00E34A55">
            <w:pPr>
              <w:pStyle w:val="Default"/>
              <w:jc w:val="center"/>
              <w:rPr>
                <w:rFonts w:hAnsi="宋体"/>
                <w:b/>
                <w:kern w:val="2"/>
                <w:sz w:val="18"/>
                <w:szCs w:val="18"/>
              </w:rPr>
            </w:pPr>
            <w:r w:rsidRPr="001D591D">
              <w:rPr>
                <w:rFonts w:hAnsi="宋体" w:hint="eastAsia"/>
                <w:b/>
                <w:kern w:val="2"/>
                <w:sz w:val="18"/>
                <w:szCs w:val="18"/>
              </w:rPr>
              <w:t>上年实际发生情况</w:t>
            </w:r>
          </w:p>
        </w:tc>
      </w:tr>
      <w:tr w:rsidR="00325EE4" w:rsidRPr="004621C1" w14:paraId="04D9A3E8" w14:textId="77777777" w:rsidTr="0069258B">
        <w:trPr>
          <w:trHeight w:val="944"/>
        </w:trPr>
        <w:tc>
          <w:tcPr>
            <w:tcW w:w="372" w:type="pct"/>
            <w:vMerge/>
            <w:tcBorders>
              <w:left w:val="single" w:sz="4" w:space="0" w:color="auto"/>
              <w:bottom w:val="single" w:sz="4" w:space="0" w:color="auto"/>
              <w:right w:val="single" w:sz="4" w:space="0" w:color="auto"/>
            </w:tcBorders>
          </w:tcPr>
          <w:p w14:paraId="467561F0" w14:textId="77777777" w:rsidR="00325EE4" w:rsidRPr="001D591D" w:rsidRDefault="00325EE4" w:rsidP="00E34A55">
            <w:pPr>
              <w:widowControl/>
              <w:jc w:val="center"/>
              <w:rPr>
                <w:rFonts w:ascii="宋体" w:eastAsia="宋体" w:hAnsi="宋体" w:cs="黑体"/>
                <w:b/>
                <w:color w:val="000000"/>
                <w:sz w:val="18"/>
                <w:szCs w:val="18"/>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14:paraId="4E04AE93" w14:textId="657B4E3D" w:rsidR="00325EE4" w:rsidRPr="001D591D" w:rsidRDefault="00325EE4" w:rsidP="00E34A55">
            <w:pPr>
              <w:widowControl/>
              <w:jc w:val="center"/>
              <w:rPr>
                <w:rFonts w:ascii="宋体" w:eastAsia="宋体" w:hAnsi="宋体" w:cs="黑体"/>
                <w:b/>
                <w:color w:val="000000"/>
                <w:sz w:val="18"/>
                <w:szCs w:val="18"/>
              </w:rPr>
            </w:pPr>
          </w:p>
        </w:tc>
        <w:tc>
          <w:tcPr>
            <w:tcW w:w="288" w:type="pct"/>
            <w:vMerge/>
            <w:tcBorders>
              <w:left w:val="single" w:sz="4" w:space="0" w:color="auto"/>
              <w:bottom w:val="single" w:sz="4" w:space="0" w:color="auto"/>
              <w:right w:val="single" w:sz="4" w:space="0" w:color="auto"/>
            </w:tcBorders>
            <w:vAlign w:val="center"/>
          </w:tcPr>
          <w:p w14:paraId="24AA13F2" w14:textId="77777777" w:rsidR="00325EE4" w:rsidRPr="001D591D" w:rsidRDefault="00325EE4" w:rsidP="00E34A55">
            <w:pPr>
              <w:widowControl/>
              <w:jc w:val="center"/>
              <w:rPr>
                <w:rFonts w:ascii="宋体" w:eastAsia="宋体" w:hAnsi="宋体" w:cs="黑体"/>
                <w:b/>
                <w:color w:val="000000"/>
                <w:sz w:val="18"/>
                <w:szCs w:val="18"/>
              </w:rPr>
            </w:pPr>
          </w:p>
        </w:tc>
        <w:tc>
          <w:tcPr>
            <w:tcW w:w="337" w:type="pct"/>
            <w:vMerge/>
            <w:tcBorders>
              <w:left w:val="single" w:sz="4" w:space="0" w:color="auto"/>
              <w:bottom w:val="single" w:sz="4" w:space="0" w:color="auto"/>
              <w:right w:val="single" w:sz="4" w:space="0" w:color="auto"/>
            </w:tcBorders>
          </w:tcPr>
          <w:p w14:paraId="2BCBFCE3" w14:textId="77777777" w:rsidR="00325EE4" w:rsidRPr="001D591D" w:rsidRDefault="00325EE4" w:rsidP="00E34A55">
            <w:pPr>
              <w:widowControl/>
              <w:jc w:val="center"/>
              <w:rPr>
                <w:rFonts w:ascii="宋体" w:eastAsia="宋体" w:hAnsi="宋体" w:cs="黑体"/>
                <w:b/>
                <w:color w:val="000000"/>
                <w:sz w:val="18"/>
                <w:szCs w:val="18"/>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4BB15F5D" w14:textId="77777777" w:rsidR="00325EE4" w:rsidRPr="001D591D" w:rsidRDefault="00325EE4" w:rsidP="00E34A55">
            <w:pPr>
              <w:widowControl/>
              <w:jc w:val="center"/>
              <w:rPr>
                <w:rFonts w:ascii="宋体" w:eastAsia="宋体" w:hAnsi="宋体" w:cs="黑体"/>
                <w:b/>
                <w:color w:val="000000"/>
                <w:sz w:val="18"/>
                <w:szCs w:val="18"/>
              </w:rPr>
            </w:pPr>
          </w:p>
        </w:tc>
        <w:tc>
          <w:tcPr>
            <w:tcW w:w="479" w:type="pct"/>
            <w:vMerge/>
            <w:tcBorders>
              <w:left w:val="single" w:sz="4" w:space="0" w:color="auto"/>
              <w:bottom w:val="single" w:sz="4" w:space="0" w:color="auto"/>
              <w:right w:val="single" w:sz="4" w:space="0" w:color="auto"/>
            </w:tcBorders>
            <w:vAlign w:val="center"/>
          </w:tcPr>
          <w:p w14:paraId="6EA456E3" w14:textId="77777777" w:rsidR="00325EE4" w:rsidRPr="001D591D" w:rsidRDefault="00325EE4" w:rsidP="00E34A55">
            <w:pPr>
              <w:pStyle w:val="Default"/>
              <w:jc w:val="center"/>
              <w:rPr>
                <w:rFonts w:hAnsi="宋体"/>
                <w:b/>
                <w:kern w:val="2"/>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5314B62E" w14:textId="236194BE" w:rsidR="001579D5" w:rsidRDefault="00325EE4" w:rsidP="00E34A55">
            <w:pPr>
              <w:pStyle w:val="Default"/>
              <w:jc w:val="center"/>
              <w:rPr>
                <w:rFonts w:hAnsi="宋体"/>
                <w:b/>
                <w:kern w:val="2"/>
                <w:sz w:val="18"/>
                <w:szCs w:val="18"/>
              </w:rPr>
            </w:pPr>
            <w:r w:rsidRPr="001D591D">
              <w:rPr>
                <w:rFonts w:hAnsi="宋体" w:hint="eastAsia"/>
                <w:b/>
                <w:kern w:val="2"/>
                <w:sz w:val="18"/>
                <w:szCs w:val="18"/>
              </w:rPr>
              <w:t>实际发生</w:t>
            </w:r>
          </w:p>
          <w:p w14:paraId="50758198" w14:textId="39D47E06" w:rsidR="00325EE4" w:rsidRPr="001D591D" w:rsidRDefault="00325EE4" w:rsidP="001579D5">
            <w:pPr>
              <w:pStyle w:val="Default"/>
              <w:jc w:val="center"/>
              <w:rPr>
                <w:rFonts w:hAnsi="宋体"/>
                <w:b/>
                <w:kern w:val="2"/>
                <w:sz w:val="18"/>
                <w:szCs w:val="18"/>
              </w:rPr>
            </w:pPr>
            <w:r w:rsidRPr="001D591D">
              <w:rPr>
                <w:rFonts w:hAnsi="宋体" w:hint="eastAsia"/>
                <w:b/>
                <w:kern w:val="2"/>
                <w:sz w:val="18"/>
                <w:szCs w:val="18"/>
              </w:rPr>
              <w:t>金额（万元）</w:t>
            </w:r>
          </w:p>
        </w:tc>
        <w:tc>
          <w:tcPr>
            <w:tcW w:w="623" w:type="pct"/>
            <w:tcBorders>
              <w:top w:val="single" w:sz="4" w:space="0" w:color="auto"/>
              <w:left w:val="single" w:sz="4" w:space="0" w:color="auto"/>
              <w:bottom w:val="single" w:sz="4" w:space="0" w:color="auto"/>
              <w:right w:val="single" w:sz="4" w:space="0" w:color="auto"/>
            </w:tcBorders>
            <w:vAlign w:val="center"/>
          </w:tcPr>
          <w:p w14:paraId="46F98660" w14:textId="77777777" w:rsidR="00325EE4" w:rsidRPr="001D591D" w:rsidRDefault="00325EE4" w:rsidP="00E34A55">
            <w:pPr>
              <w:pStyle w:val="Default"/>
              <w:jc w:val="center"/>
              <w:rPr>
                <w:rFonts w:hAnsi="宋体"/>
                <w:b/>
                <w:kern w:val="2"/>
                <w:sz w:val="18"/>
                <w:szCs w:val="18"/>
              </w:rPr>
            </w:pPr>
            <w:r w:rsidRPr="001D591D">
              <w:rPr>
                <w:rFonts w:hAnsi="宋体" w:hint="eastAsia"/>
                <w:b/>
                <w:kern w:val="2"/>
                <w:sz w:val="18"/>
                <w:szCs w:val="18"/>
              </w:rPr>
              <w:t>预计金额（万元）</w:t>
            </w:r>
          </w:p>
        </w:tc>
        <w:tc>
          <w:tcPr>
            <w:tcW w:w="241" w:type="pct"/>
            <w:tcBorders>
              <w:top w:val="single" w:sz="4" w:space="0" w:color="auto"/>
              <w:left w:val="single" w:sz="4" w:space="0" w:color="auto"/>
              <w:bottom w:val="single" w:sz="4" w:space="0" w:color="auto"/>
              <w:right w:val="single" w:sz="4" w:space="0" w:color="auto"/>
            </w:tcBorders>
            <w:vAlign w:val="center"/>
            <w:hideMark/>
          </w:tcPr>
          <w:p w14:paraId="6DA4E8C3" w14:textId="77777777" w:rsidR="00325EE4" w:rsidRPr="001D591D" w:rsidRDefault="00325EE4" w:rsidP="00E34A55">
            <w:pPr>
              <w:pStyle w:val="Default"/>
              <w:jc w:val="center"/>
              <w:rPr>
                <w:rFonts w:hAnsi="宋体"/>
                <w:b/>
                <w:kern w:val="2"/>
                <w:sz w:val="18"/>
                <w:szCs w:val="18"/>
              </w:rPr>
            </w:pPr>
            <w:r w:rsidRPr="001D591D">
              <w:rPr>
                <w:rFonts w:hAnsi="宋体" w:hint="eastAsia"/>
                <w:b/>
                <w:kern w:val="2"/>
                <w:sz w:val="18"/>
                <w:szCs w:val="18"/>
              </w:rPr>
              <w:t>占同类业务比例（%）</w:t>
            </w:r>
          </w:p>
        </w:tc>
        <w:tc>
          <w:tcPr>
            <w:tcW w:w="384" w:type="pct"/>
            <w:tcBorders>
              <w:top w:val="single" w:sz="4" w:space="0" w:color="auto"/>
              <w:left w:val="single" w:sz="4" w:space="0" w:color="auto"/>
              <w:bottom w:val="single" w:sz="4" w:space="0" w:color="auto"/>
              <w:right w:val="single" w:sz="4" w:space="0" w:color="auto"/>
            </w:tcBorders>
            <w:vAlign w:val="center"/>
          </w:tcPr>
          <w:p w14:paraId="6A828383" w14:textId="77777777" w:rsidR="00325EE4" w:rsidRPr="001D591D" w:rsidRDefault="00325EE4" w:rsidP="00E34A55">
            <w:pPr>
              <w:pStyle w:val="Default"/>
              <w:jc w:val="center"/>
              <w:rPr>
                <w:rFonts w:hAnsi="宋体"/>
                <w:b/>
                <w:kern w:val="2"/>
                <w:sz w:val="18"/>
                <w:szCs w:val="18"/>
              </w:rPr>
            </w:pPr>
            <w:r w:rsidRPr="001D591D">
              <w:rPr>
                <w:rFonts w:hAnsi="宋体" w:hint="eastAsia"/>
                <w:b/>
                <w:kern w:val="2"/>
                <w:sz w:val="18"/>
                <w:szCs w:val="18"/>
              </w:rPr>
              <w:t>实际发生额与预计金额差异（%）</w:t>
            </w:r>
          </w:p>
        </w:tc>
        <w:tc>
          <w:tcPr>
            <w:tcW w:w="935" w:type="pct"/>
            <w:tcBorders>
              <w:top w:val="single" w:sz="4" w:space="0" w:color="auto"/>
              <w:left w:val="single" w:sz="4" w:space="0" w:color="auto"/>
              <w:bottom w:val="single" w:sz="4" w:space="0" w:color="auto"/>
              <w:right w:val="single" w:sz="4" w:space="0" w:color="auto"/>
            </w:tcBorders>
            <w:vAlign w:val="center"/>
          </w:tcPr>
          <w:p w14:paraId="2BFC3067" w14:textId="77777777" w:rsidR="00325EE4" w:rsidRPr="001D591D" w:rsidRDefault="00325EE4" w:rsidP="00E34A55">
            <w:pPr>
              <w:pStyle w:val="Default"/>
              <w:spacing w:line="480" w:lineRule="exact"/>
              <w:jc w:val="center"/>
              <w:rPr>
                <w:rFonts w:hAnsi="宋体"/>
                <w:b/>
                <w:kern w:val="2"/>
                <w:sz w:val="18"/>
                <w:szCs w:val="18"/>
              </w:rPr>
            </w:pPr>
            <w:r w:rsidRPr="001D591D">
              <w:rPr>
                <w:rFonts w:hAnsi="宋体" w:hint="eastAsia"/>
                <w:b/>
                <w:kern w:val="2"/>
                <w:sz w:val="18"/>
                <w:szCs w:val="18"/>
              </w:rPr>
              <w:t>披露日期及索引</w:t>
            </w:r>
          </w:p>
        </w:tc>
      </w:tr>
      <w:tr w:rsidR="0033629F" w:rsidRPr="00F36E27" w14:paraId="668A8604" w14:textId="77777777" w:rsidTr="00532A0C">
        <w:trPr>
          <w:trHeight w:val="847"/>
        </w:trPr>
        <w:tc>
          <w:tcPr>
            <w:tcW w:w="372" w:type="pct"/>
            <w:tcBorders>
              <w:top w:val="single" w:sz="4" w:space="0" w:color="auto"/>
              <w:left w:val="single" w:sz="4" w:space="0" w:color="auto"/>
              <w:bottom w:val="single" w:sz="4" w:space="0" w:color="auto"/>
              <w:right w:val="single" w:sz="4" w:space="0" w:color="auto"/>
            </w:tcBorders>
            <w:vAlign w:val="center"/>
          </w:tcPr>
          <w:p w14:paraId="1220708A" w14:textId="682E0EE2" w:rsidR="0033629F" w:rsidRPr="001D591D" w:rsidRDefault="009861BC" w:rsidP="00325EE4">
            <w:pPr>
              <w:pStyle w:val="Default"/>
              <w:jc w:val="center"/>
              <w:rPr>
                <w:rFonts w:hAnsi="宋体"/>
                <w:color w:val="000000" w:themeColor="text1"/>
                <w:kern w:val="2"/>
                <w:sz w:val="18"/>
                <w:szCs w:val="18"/>
              </w:rPr>
            </w:pPr>
            <w:r>
              <w:rPr>
                <w:rFonts w:hAnsi="宋体" w:hint="eastAsia"/>
                <w:color w:val="000000" w:themeColor="text1"/>
                <w:kern w:val="2"/>
                <w:sz w:val="18"/>
                <w:szCs w:val="18"/>
              </w:rPr>
              <w:t>不适用</w:t>
            </w:r>
          </w:p>
        </w:tc>
        <w:tc>
          <w:tcPr>
            <w:tcW w:w="431" w:type="pct"/>
            <w:tcBorders>
              <w:top w:val="single" w:sz="4" w:space="0" w:color="auto"/>
              <w:left w:val="single" w:sz="4" w:space="0" w:color="auto"/>
              <w:bottom w:val="single" w:sz="4" w:space="0" w:color="auto"/>
              <w:right w:val="single" w:sz="4" w:space="0" w:color="auto"/>
            </w:tcBorders>
            <w:vAlign w:val="center"/>
            <w:hideMark/>
          </w:tcPr>
          <w:p w14:paraId="2C71AF82" w14:textId="203AFD9F" w:rsidR="0033629F" w:rsidRPr="001D591D" w:rsidRDefault="0033629F" w:rsidP="002A492F">
            <w:pPr>
              <w:pStyle w:val="Default"/>
              <w:jc w:val="center"/>
              <w:rPr>
                <w:rFonts w:hAnsi="宋体"/>
                <w:color w:val="000000" w:themeColor="text1"/>
                <w:kern w:val="2"/>
                <w:sz w:val="18"/>
                <w:szCs w:val="18"/>
              </w:rPr>
            </w:pPr>
            <w:r w:rsidRPr="001D591D">
              <w:rPr>
                <w:rFonts w:hAnsi="宋体" w:hint="eastAsia"/>
                <w:color w:val="000000" w:themeColor="text1"/>
                <w:kern w:val="2"/>
                <w:sz w:val="18"/>
                <w:szCs w:val="18"/>
              </w:rPr>
              <w:t>FINSTONE AG</w:t>
            </w:r>
          </w:p>
        </w:tc>
        <w:tc>
          <w:tcPr>
            <w:tcW w:w="288" w:type="pct"/>
            <w:tcBorders>
              <w:top w:val="single" w:sz="4" w:space="0" w:color="auto"/>
              <w:left w:val="single" w:sz="4" w:space="0" w:color="auto"/>
              <w:bottom w:val="single" w:sz="4" w:space="0" w:color="auto"/>
              <w:right w:val="single" w:sz="4" w:space="0" w:color="auto"/>
            </w:tcBorders>
            <w:vAlign w:val="center"/>
          </w:tcPr>
          <w:p w14:paraId="2066D8DB" w14:textId="664D233D" w:rsidR="0033629F" w:rsidRPr="001D591D" w:rsidRDefault="0033629F" w:rsidP="002A492F">
            <w:pPr>
              <w:pStyle w:val="Default"/>
              <w:jc w:val="center"/>
              <w:rPr>
                <w:rFonts w:hAnsi="宋体"/>
                <w:color w:val="000000" w:themeColor="text1"/>
                <w:kern w:val="2"/>
                <w:sz w:val="18"/>
                <w:szCs w:val="18"/>
              </w:rPr>
            </w:pPr>
            <w:r>
              <w:rPr>
                <w:rFonts w:hAnsi="宋体" w:hint="eastAsia"/>
                <w:color w:val="000000" w:themeColor="text1"/>
                <w:kern w:val="2"/>
                <w:sz w:val="18"/>
                <w:szCs w:val="18"/>
              </w:rPr>
              <w:t>不适用</w:t>
            </w:r>
          </w:p>
        </w:tc>
        <w:tc>
          <w:tcPr>
            <w:tcW w:w="337" w:type="pct"/>
            <w:tcBorders>
              <w:top w:val="single" w:sz="4" w:space="0" w:color="auto"/>
              <w:left w:val="single" w:sz="4" w:space="0" w:color="auto"/>
              <w:bottom w:val="single" w:sz="4" w:space="0" w:color="auto"/>
              <w:right w:val="single" w:sz="4" w:space="0" w:color="auto"/>
            </w:tcBorders>
          </w:tcPr>
          <w:p w14:paraId="2C5AC981" w14:textId="77777777" w:rsidR="0033629F" w:rsidRDefault="0033629F" w:rsidP="0033629F">
            <w:pPr>
              <w:pStyle w:val="Default"/>
              <w:rPr>
                <w:rFonts w:hAnsi="宋体"/>
                <w:color w:val="000000" w:themeColor="text1"/>
                <w:kern w:val="2"/>
                <w:sz w:val="18"/>
                <w:szCs w:val="18"/>
              </w:rPr>
            </w:pPr>
          </w:p>
          <w:p w14:paraId="51FC72C5" w14:textId="5A87F1F9" w:rsidR="0033629F" w:rsidRPr="001D591D" w:rsidRDefault="0033629F" w:rsidP="00731F1B">
            <w:pPr>
              <w:pStyle w:val="Default"/>
              <w:jc w:val="center"/>
              <w:rPr>
                <w:rFonts w:hAnsi="宋体"/>
                <w:color w:val="000000" w:themeColor="text1"/>
                <w:kern w:val="2"/>
                <w:sz w:val="18"/>
                <w:szCs w:val="18"/>
              </w:rPr>
            </w:pPr>
            <w:r>
              <w:rPr>
                <w:rFonts w:hAnsi="宋体" w:hint="eastAsia"/>
                <w:color w:val="000000" w:themeColor="text1"/>
                <w:kern w:val="2"/>
                <w:sz w:val="18"/>
                <w:szCs w:val="18"/>
              </w:rPr>
              <w:t>不适用</w:t>
            </w:r>
          </w:p>
        </w:tc>
        <w:tc>
          <w:tcPr>
            <w:tcW w:w="335" w:type="pct"/>
            <w:tcBorders>
              <w:top w:val="single" w:sz="4" w:space="0" w:color="auto"/>
              <w:left w:val="single" w:sz="4" w:space="0" w:color="auto"/>
              <w:bottom w:val="single" w:sz="4" w:space="0" w:color="auto"/>
              <w:right w:val="single" w:sz="4" w:space="0" w:color="auto"/>
            </w:tcBorders>
            <w:vAlign w:val="center"/>
            <w:hideMark/>
          </w:tcPr>
          <w:p w14:paraId="5CCBD3AB" w14:textId="0CEC16FB" w:rsidR="0033629F" w:rsidRPr="001D591D" w:rsidRDefault="0033629F" w:rsidP="002A492F">
            <w:pPr>
              <w:pStyle w:val="Default"/>
              <w:jc w:val="center"/>
              <w:rPr>
                <w:rFonts w:hAnsi="宋体"/>
                <w:color w:val="000000" w:themeColor="text1"/>
                <w:kern w:val="2"/>
                <w:sz w:val="18"/>
                <w:szCs w:val="18"/>
              </w:rPr>
            </w:pPr>
            <w:r>
              <w:rPr>
                <w:rFonts w:hAnsi="宋体" w:hint="eastAsia"/>
                <w:color w:val="000000" w:themeColor="text1"/>
                <w:kern w:val="2"/>
                <w:sz w:val="18"/>
                <w:szCs w:val="18"/>
              </w:rPr>
              <w:t>不适用</w:t>
            </w:r>
          </w:p>
        </w:tc>
        <w:tc>
          <w:tcPr>
            <w:tcW w:w="479" w:type="pct"/>
            <w:tcBorders>
              <w:top w:val="single" w:sz="4" w:space="0" w:color="auto"/>
              <w:left w:val="single" w:sz="4" w:space="0" w:color="auto"/>
              <w:bottom w:val="single" w:sz="4" w:space="0" w:color="auto"/>
              <w:right w:val="single" w:sz="4" w:space="0" w:color="auto"/>
            </w:tcBorders>
            <w:vAlign w:val="center"/>
          </w:tcPr>
          <w:p w14:paraId="12843ABD" w14:textId="504FF669" w:rsidR="0033629F" w:rsidRPr="001579D5" w:rsidRDefault="0033629F" w:rsidP="0069258B">
            <w:pPr>
              <w:pStyle w:val="Default"/>
              <w:jc w:val="center"/>
              <w:rPr>
                <w:rFonts w:hAnsi="宋体"/>
                <w:color w:val="FF0000"/>
                <w:kern w:val="2"/>
                <w:sz w:val="18"/>
                <w:szCs w:val="18"/>
              </w:rPr>
            </w:pPr>
            <w:r>
              <w:rPr>
                <w:rFonts w:hAnsi="宋体" w:hint="eastAsia"/>
                <w:color w:val="000000" w:themeColor="text1"/>
                <w:kern w:val="2"/>
                <w:sz w:val="18"/>
                <w:szCs w:val="18"/>
              </w:rPr>
              <w:t>不适用</w:t>
            </w:r>
          </w:p>
        </w:tc>
        <w:tc>
          <w:tcPr>
            <w:tcW w:w="575" w:type="pct"/>
            <w:tcBorders>
              <w:top w:val="single" w:sz="4" w:space="0" w:color="auto"/>
              <w:left w:val="single" w:sz="4" w:space="0" w:color="auto"/>
              <w:bottom w:val="single" w:sz="4" w:space="0" w:color="auto"/>
              <w:right w:val="single" w:sz="4" w:space="0" w:color="auto"/>
            </w:tcBorders>
            <w:vAlign w:val="center"/>
            <w:hideMark/>
          </w:tcPr>
          <w:p w14:paraId="75CE228C" w14:textId="1D21038C" w:rsidR="0033629F" w:rsidRPr="001D591D" w:rsidRDefault="0033629F" w:rsidP="002A492F">
            <w:pPr>
              <w:pStyle w:val="Default"/>
              <w:jc w:val="center"/>
              <w:rPr>
                <w:rFonts w:hAnsi="宋体"/>
                <w:color w:val="FF0000"/>
                <w:kern w:val="2"/>
                <w:sz w:val="18"/>
                <w:szCs w:val="18"/>
              </w:rPr>
            </w:pPr>
            <w:r>
              <w:rPr>
                <w:rFonts w:hAnsi="宋体"/>
                <w:color w:val="auto"/>
                <w:kern w:val="2"/>
                <w:sz w:val="18"/>
                <w:szCs w:val="18"/>
              </w:rPr>
              <w:t>715.09</w:t>
            </w:r>
          </w:p>
        </w:tc>
        <w:tc>
          <w:tcPr>
            <w:tcW w:w="623" w:type="pct"/>
            <w:tcBorders>
              <w:top w:val="single" w:sz="4" w:space="0" w:color="auto"/>
              <w:left w:val="single" w:sz="4" w:space="0" w:color="auto"/>
              <w:bottom w:val="single" w:sz="4" w:space="0" w:color="auto"/>
              <w:right w:val="single" w:sz="4" w:space="0" w:color="auto"/>
            </w:tcBorders>
            <w:vAlign w:val="center"/>
          </w:tcPr>
          <w:p w14:paraId="0010566A" w14:textId="41FF2D0D" w:rsidR="0033629F" w:rsidRPr="001D591D" w:rsidRDefault="0033629F" w:rsidP="002A492F">
            <w:pPr>
              <w:pStyle w:val="Default"/>
              <w:jc w:val="center"/>
              <w:rPr>
                <w:rFonts w:hAnsi="宋体"/>
                <w:color w:val="000000" w:themeColor="text1"/>
                <w:kern w:val="2"/>
                <w:sz w:val="18"/>
                <w:szCs w:val="18"/>
              </w:rPr>
            </w:pPr>
            <w:r w:rsidRPr="001D591D">
              <w:rPr>
                <w:rFonts w:hAnsi="宋体" w:hint="eastAsia"/>
                <w:kern w:val="2"/>
                <w:sz w:val="18"/>
                <w:szCs w:val="18"/>
              </w:rPr>
              <w:t>1,000</w:t>
            </w:r>
          </w:p>
        </w:tc>
        <w:tc>
          <w:tcPr>
            <w:tcW w:w="241" w:type="pct"/>
            <w:tcBorders>
              <w:top w:val="single" w:sz="4" w:space="0" w:color="auto"/>
              <w:left w:val="single" w:sz="4" w:space="0" w:color="auto"/>
              <w:bottom w:val="single" w:sz="4" w:space="0" w:color="auto"/>
              <w:right w:val="single" w:sz="4" w:space="0" w:color="auto"/>
            </w:tcBorders>
            <w:vAlign w:val="center"/>
            <w:hideMark/>
          </w:tcPr>
          <w:p w14:paraId="0DCFD63C" w14:textId="2A276B39" w:rsidR="0033629F" w:rsidRPr="001D591D" w:rsidRDefault="0033629F" w:rsidP="009861BC">
            <w:pPr>
              <w:pStyle w:val="Default"/>
              <w:jc w:val="center"/>
              <w:rPr>
                <w:rFonts w:hAnsi="宋体"/>
                <w:color w:val="FF0000"/>
                <w:kern w:val="2"/>
                <w:sz w:val="18"/>
                <w:szCs w:val="18"/>
              </w:rPr>
            </w:pPr>
            <w:r>
              <w:rPr>
                <w:rFonts w:hAnsi="宋体"/>
                <w:color w:val="auto"/>
                <w:kern w:val="2"/>
                <w:sz w:val="18"/>
                <w:szCs w:val="18"/>
              </w:rPr>
              <w:t>1.1</w:t>
            </w:r>
            <w:r w:rsidR="009861BC">
              <w:rPr>
                <w:rFonts w:hAnsi="宋体"/>
                <w:color w:val="auto"/>
                <w:kern w:val="2"/>
                <w:sz w:val="18"/>
                <w:szCs w:val="18"/>
              </w:rPr>
              <w:t>6</w:t>
            </w:r>
          </w:p>
        </w:tc>
        <w:tc>
          <w:tcPr>
            <w:tcW w:w="384" w:type="pct"/>
            <w:tcBorders>
              <w:top w:val="single" w:sz="4" w:space="0" w:color="auto"/>
              <w:left w:val="single" w:sz="4" w:space="0" w:color="auto"/>
              <w:bottom w:val="single" w:sz="4" w:space="0" w:color="auto"/>
              <w:right w:val="single" w:sz="4" w:space="0" w:color="auto"/>
            </w:tcBorders>
            <w:vAlign w:val="center"/>
          </w:tcPr>
          <w:p w14:paraId="795A7856" w14:textId="0F94F315" w:rsidR="0033629F" w:rsidRPr="001D591D" w:rsidRDefault="0033629F" w:rsidP="00A1106F">
            <w:pPr>
              <w:pStyle w:val="Default"/>
              <w:jc w:val="center"/>
              <w:rPr>
                <w:rFonts w:hAnsi="宋体"/>
                <w:color w:val="FF0000"/>
                <w:kern w:val="2"/>
                <w:sz w:val="18"/>
                <w:szCs w:val="18"/>
              </w:rPr>
            </w:pPr>
            <w:r w:rsidRPr="001D591D">
              <w:rPr>
                <w:rFonts w:hAnsi="宋体"/>
                <w:color w:val="auto"/>
                <w:kern w:val="2"/>
                <w:sz w:val="18"/>
                <w:szCs w:val="18"/>
              </w:rPr>
              <w:t>-</w:t>
            </w:r>
            <w:r>
              <w:rPr>
                <w:rFonts w:hAnsi="宋体"/>
                <w:color w:val="auto"/>
                <w:kern w:val="2"/>
                <w:sz w:val="18"/>
                <w:szCs w:val="18"/>
              </w:rPr>
              <w:t>28.49</w:t>
            </w:r>
          </w:p>
        </w:tc>
        <w:tc>
          <w:tcPr>
            <w:tcW w:w="935" w:type="pct"/>
            <w:vMerge w:val="restart"/>
            <w:tcBorders>
              <w:top w:val="single" w:sz="4" w:space="0" w:color="auto"/>
              <w:left w:val="single" w:sz="4" w:space="0" w:color="auto"/>
              <w:right w:val="single" w:sz="4" w:space="0" w:color="auto"/>
            </w:tcBorders>
            <w:vAlign w:val="center"/>
          </w:tcPr>
          <w:p w14:paraId="321CDA39" w14:textId="77777777" w:rsidR="0033629F" w:rsidRPr="001D591D" w:rsidRDefault="0033629F" w:rsidP="00F53C29">
            <w:pPr>
              <w:pStyle w:val="Default"/>
              <w:rPr>
                <w:rFonts w:hAnsi="宋体"/>
                <w:color w:val="000000" w:themeColor="text1"/>
                <w:kern w:val="2"/>
                <w:sz w:val="18"/>
                <w:szCs w:val="18"/>
              </w:rPr>
            </w:pPr>
            <w:r w:rsidRPr="001D591D">
              <w:rPr>
                <w:rFonts w:hAnsi="宋体" w:hint="eastAsia"/>
                <w:color w:val="000000" w:themeColor="text1"/>
                <w:kern w:val="2"/>
                <w:sz w:val="18"/>
                <w:szCs w:val="18"/>
              </w:rPr>
              <w:t>请参见201</w:t>
            </w:r>
            <w:r>
              <w:rPr>
                <w:rFonts w:hAnsi="宋体" w:hint="eastAsia"/>
                <w:color w:val="000000" w:themeColor="text1"/>
                <w:kern w:val="2"/>
                <w:sz w:val="18"/>
                <w:szCs w:val="18"/>
              </w:rPr>
              <w:t>9</w:t>
            </w:r>
            <w:r w:rsidRPr="001D591D">
              <w:rPr>
                <w:rFonts w:hAnsi="宋体" w:hint="eastAsia"/>
                <w:color w:val="000000" w:themeColor="text1"/>
                <w:kern w:val="2"/>
                <w:sz w:val="18"/>
                <w:szCs w:val="18"/>
              </w:rPr>
              <w:t>年</w:t>
            </w:r>
            <w:r>
              <w:rPr>
                <w:rFonts w:hAnsi="宋体"/>
                <w:color w:val="000000" w:themeColor="text1"/>
                <w:kern w:val="2"/>
                <w:sz w:val="18"/>
                <w:szCs w:val="18"/>
              </w:rPr>
              <w:t>2</w:t>
            </w:r>
            <w:r w:rsidRPr="001D591D">
              <w:rPr>
                <w:rFonts w:hAnsi="宋体" w:hint="eastAsia"/>
                <w:color w:val="000000" w:themeColor="text1"/>
                <w:kern w:val="2"/>
                <w:sz w:val="18"/>
                <w:szCs w:val="18"/>
              </w:rPr>
              <w:t>月2</w:t>
            </w:r>
            <w:r>
              <w:rPr>
                <w:rFonts w:hAnsi="宋体"/>
                <w:color w:val="000000" w:themeColor="text1"/>
                <w:kern w:val="2"/>
                <w:sz w:val="18"/>
                <w:szCs w:val="18"/>
              </w:rPr>
              <w:t>7</w:t>
            </w:r>
            <w:r w:rsidRPr="001D591D">
              <w:rPr>
                <w:rFonts w:hAnsi="宋体" w:hint="eastAsia"/>
                <w:color w:val="000000" w:themeColor="text1"/>
                <w:kern w:val="2"/>
                <w:sz w:val="18"/>
                <w:szCs w:val="18"/>
              </w:rPr>
              <w:t>日披露在巨潮资讯网 （http://www.cninfo.com.cn） 《关于201</w:t>
            </w:r>
            <w:r>
              <w:rPr>
                <w:rFonts w:hAnsi="宋体"/>
                <w:color w:val="000000" w:themeColor="text1"/>
                <w:kern w:val="2"/>
                <w:sz w:val="18"/>
                <w:szCs w:val="18"/>
              </w:rPr>
              <w:t>9</w:t>
            </w:r>
            <w:r w:rsidRPr="001D591D">
              <w:rPr>
                <w:rFonts w:hAnsi="宋体" w:hint="eastAsia"/>
                <w:color w:val="000000" w:themeColor="text1"/>
                <w:kern w:val="2"/>
                <w:sz w:val="18"/>
                <w:szCs w:val="18"/>
              </w:rPr>
              <w:t>年度日常关联交易预计的公告》</w:t>
            </w:r>
          </w:p>
          <w:p w14:paraId="1EC7801C" w14:textId="50A69CA1" w:rsidR="0033629F" w:rsidRPr="001D591D" w:rsidRDefault="0033629F" w:rsidP="001D591D">
            <w:pPr>
              <w:pStyle w:val="Default"/>
              <w:rPr>
                <w:rFonts w:hAnsi="宋体"/>
                <w:color w:val="000000" w:themeColor="text1"/>
                <w:kern w:val="2"/>
                <w:sz w:val="18"/>
                <w:szCs w:val="18"/>
              </w:rPr>
            </w:pPr>
          </w:p>
        </w:tc>
      </w:tr>
      <w:tr w:rsidR="0033629F" w:rsidRPr="00F36E27" w14:paraId="17211FB2" w14:textId="77777777" w:rsidTr="00532A0C">
        <w:trPr>
          <w:trHeight w:val="1012"/>
        </w:trPr>
        <w:tc>
          <w:tcPr>
            <w:tcW w:w="372" w:type="pct"/>
            <w:tcBorders>
              <w:top w:val="single" w:sz="4" w:space="0" w:color="auto"/>
              <w:left w:val="single" w:sz="4" w:space="0" w:color="auto"/>
              <w:bottom w:val="single" w:sz="4" w:space="0" w:color="auto"/>
              <w:right w:val="single" w:sz="4" w:space="0" w:color="auto"/>
            </w:tcBorders>
            <w:vAlign w:val="center"/>
          </w:tcPr>
          <w:p w14:paraId="2BC65D55" w14:textId="0C1D4C3D" w:rsidR="0033629F" w:rsidRPr="001D591D" w:rsidRDefault="0033629F" w:rsidP="00325EE4">
            <w:pPr>
              <w:pStyle w:val="Default"/>
              <w:jc w:val="center"/>
              <w:rPr>
                <w:rFonts w:hAnsi="宋体"/>
                <w:color w:val="000000" w:themeColor="text1"/>
                <w:kern w:val="2"/>
                <w:sz w:val="18"/>
                <w:szCs w:val="18"/>
              </w:rPr>
            </w:pPr>
            <w:r w:rsidRPr="001D591D">
              <w:rPr>
                <w:rFonts w:hAnsi="宋体" w:hint="eastAsia"/>
                <w:color w:val="000000" w:themeColor="text1"/>
                <w:kern w:val="2"/>
                <w:sz w:val="18"/>
                <w:szCs w:val="18"/>
              </w:rPr>
              <w:t>向关联方采购石材产品</w:t>
            </w:r>
          </w:p>
        </w:tc>
        <w:tc>
          <w:tcPr>
            <w:tcW w:w="431" w:type="pct"/>
            <w:tcBorders>
              <w:top w:val="single" w:sz="4" w:space="0" w:color="auto"/>
              <w:left w:val="single" w:sz="4" w:space="0" w:color="auto"/>
              <w:bottom w:val="single" w:sz="4" w:space="0" w:color="auto"/>
              <w:right w:val="single" w:sz="4" w:space="0" w:color="auto"/>
            </w:tcBorders>
            <w:vAlign w:val="center"/>
            <w:hideMark/>
          </w:tcPr>
          <w:p w14:paraId="6B442B1B" w14:textId="018A2552" w:rsidR="0033629F" w:rsidRPr="001D591D" w:rsidRDefault="0033629F" w:rsidP="002A492F">
            <w:pPr>
              <w:pStyle w:val="Default"/>
              <w:jc w:val="center"/>
              <w:rPr>
                <w:rFonts w:hAnsi="宋体"/>
                <w:color w:val="000000" w:themeColor="text1"/>
                <w:kern w:val="2"/>
                <w:sz w:val="18"/>
                <w:szCs w:val="18"/>
              </w:rPr>
            </w:pPr>
            <w:r w:rsidRPr="001D591D">
              <w:rPr>
                <w:rFonts w:hAnsi="宋体" w:hint="eastAsia"/>
                <w:color w:val="000000" w:themeColor="text1"/>
                <w:kern w:val="2"/>
                <w:sz w:val="18"/>
                <w:szCs w:val="18"/>
              </w:rPr>
              <w:t>厦门东方万里原石有限公司</w:t>
            </w:r>
          </w:p>
        </w:tc>
        <w:tc>
          <w:tcPr>
            <w:tcW w:w="288" w:type="pct"/>
            <w:tcBorders>
              <w:top w:val="single" w:sz="4" w:space="0" w:color="auto"/>
              <w:left w:val="single" w:sz="4" w:space="0" w:color="auto"/>
              <w:bottom w:val="single" w:sz="4" w:space="0" w:color="auto"/>
              <w:right w:val="single" w:sz="4" w:space="0" w:color="auto"/>
            </w:tcBorders>
            <w:vAlign w:val="center"/>
          </w:tcPr>
          <w:p w14:paraId="31369AFA" w14:textId="77777777" w:rsidR="0033629F" w:rsidRPr="001D591D" w:rsidRDefault="0033629F" w:rsidP="002A492F">
            <w:pPr>
              <w:pStyle w:val="Default"/>
              <w:jc w:val="center"/>
              <w:rPr>
                <w:rFonts w:hAnsi="宋体"/>
                <w:color w:val="000000" w:themeColor="text1"/>
                <w:kern w:val="2"/>
                <w:sz w:val="18"/>
                <w:szCs w:val="18"/>
              </w:rPr>
            </w:pPr>
            <w:r w:rsidRPr="001D591D">
              <w:rPr>
                <w:rFonts w:hAnsi="宋体" w:hint="eastAsia"/>
                <w:color w:val="000000" w:themeColor="text1"/>
                <w:kern w:val="2"/>
                <w:sz w:val="18"/>
                <w:szCs w:val="18"/>
              </w:rPr>
              <w:t>向关联方采购石材产品</w:t>
            </w:r>
          </w:p>
        </w:tc>
        <w:tc>
          <w:tcPr>
            <w:tcW w:w="337" w:type="pct"/>
            <w:tcBorders>
              <w:top w:val="single" w:sz="4" w:space="0" w:color="auto"/>
              <w:left w:val="single" w:sz="4" w:space="0" w:color="auto"/>
              <w:bottom w:val="single" w:sz="4" w:space="0" w:color="auto"/>
              <w:right w:val="single" w:sz="4" w:space="0" w:color="auto"/>
            </w:tcBorders>
          </w:tcPr>
          <w:p w14:paraId="16E43F84" w14:textId="77777777" w:rsidR="0033629F" w:rsidRPr="001D591D" w:rsidRDefault="0033629F" w:rsidP="002A492F">
            <w:pPr>
              <w:pStyle w:val="Default"/>
              <w:jc w:val="center"/>
              <w:rPr>
                <w:rFonts w:hAnsi="宋体"/>
                <w:color w:val="000000" w:themeColor="text1"/>
                <w:kern w:val="2"/>
                <w:sz w:val="18"/>
                <w:szCs w:val="18"/>
              </w:rPr>
            </w:pPr>
          </w:p>
          <w:p w14:paraId="4D65647F" w14:textId="77777777" w:rsidR="0033629F" w:rsidRPr="001D591D" w:rsidRDefault="0033629F" w:rsidP="002A492F">
            <w:pPr>
              <w:pStyle w:val="Default"/>
              <w:jc w:val="center"/>
              <w:rPr>
                <w:rFonts w:hAnsi="宋体"/>
                <w:color w:val="000000" w:themeColor="text1"/>
                <w:kern w:val="2"/>
                <w:sz w:val="18"/>
                <w:szCs w:val="18"/>
              </w:rPr>
            </w:pPr>
            <w:r w:rsidRPr="001D591D">
              <w:rPr>
                <w:rFonts w:hAnsi="宋体" w:hint="eastAsia"/>
                <w:color w:val="000000" w:themeColor="text1"/>
                <w:kern w:val="2"/>
                <w:sz w:val="18"/>
                <w:szCs w:val="18"/>
              </w:rPr>
              <w:t>参照市场价格</w:t>
            </w:r>
          </w:p>
          <w:p w14:paraId="45CD4928" w14:textId="77777777" w:rsidR="0033629F" w:rsidRPr="001D591D" w:rsidRDefault="0033629F" w:rsidP="002A492F">
            <w:pPr>
              <w:pStyle w:val="Default"/>
              <w:jc w:val="center"/>
              <w:rPr>
                <w:rFonts w:hAnsi="宋体"/>
                <w:color w:val="000000" w:themeColor="text1"/>
                <w:kern w:val="2"/>
                <w:sz w:val="18"/>
                <w:szCs w:val="18"/>
              </w:rPr>
            </w:pPr>
          </w:p>
        </w:tc>
        <w:tc>
          <w:tcPr>
            <w:tcW w:w="335" w:type="pct"/>
            <w:tcBorders>
              <w:top w:val="single" w:sz="4" w:space="0" w:color="auto"/>
              <w:left w:val="single" w:sz="4" w:space="0" w:color="auto"/>
              <w:bottom w:val="single" w:sz="4" w:space="0" w:color="auto"/>
              <w:right w:val="single" w:sz="4" w:space="0" w:color="auto"/>
            </w:tcBorders>
            <w:vAlign w:val="center"/>
            <w:hideMark/>
          </w:tcPr>
          <w:p w14:paraId="6F7C6862" w14:textId="5E0F2339" w:rsidR="0033629F" w:rsidRPr="001D591D" w:rsidRDefault="0033629F" w:rsidP="002A492F">
            <w:pPr>
              <w:pStyle w:val="Default"/>
              <w:jc w:val="center"/>
              <w:rPr>
                <w:rFonts w:hAnsi="宋体"/>
                <w:color w:val="000000" w:themeColor="text1"/>
                <w:kern w:val="2"/>
                <w:sz w:val="18"/>
                <w:szCs w:val="18"/>
              </w:rPr>
            </w:pPr>
            <w:r w:rsidRPr="001D591D">
              <w:rPr>
                <w:rFonts w:hAnsi="宋体" w:hint="eastAsia"/>
                <w:color w:val="000000" w:themeColor="text1"/>
                <w:kern w:val="2"/>
                <w:sz w:val="18"/>
                <w:szCs w:val="18"/>
              </w:rPr>
              <w:t>3,000</w:t>
            </w:r>
          </w:p>
        </w:tc>
        <w:tc>
          <w:tcPr>
            <w:tcW w:w="479" w:type="pct"/>
            <w:tcBorders>
              <w:top w:val="single" w:sz="4" w:space="0" w:color="auto"/>
              <w:left w:val="single" w:sz="4" w:space="0" w:color="auto"/>
              <w:bottom w:val="single" w:sz="4" w:space="0" w:color="auto"/>
              <w:right w:val="single" w:sz="4" w:space="0" w:color="auto"/>
            </w:tcBorders>
            <w:vAlign w:val="center"/>
          </w:tcPr>
          <w:p w14:paraId="12BD642D" w14:textId="2C7D7792" w:rsidR="0033629F" w:rsidRPr="001579D5" w:rsidRDefault="0033629F" w:rsidP="002A492F">
            <w:pPr>
              <w:pStyle w:val="Default"/>
              <w:jc w:val="center"/>
              <w:rPr>
                <w:rFonts w:hAnsi="宋体"/>
                <w:color w:val="FF0000"/>
                <w:kern w:val="2"/>
                <w:sz w:val="18"/>
                <w:szCs w:val="18"/>
              </w:rPr>
            </w:pPr>
            <w:r w:rsidRPr="0069258B">
              <w:rPr>
                <w:rFonts w:hAnsi="宋体"/>
                <w:color w:val="auto"/>
                <w:kern w:val="2"/>
                <w:sz w:val="18"/>
                <w:szCs w:val="18"/>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06B8CD78" w14:textId="329E14B6" w:rsidR="0033629F" w:rsidRPr="001D591D" w:rsidRDefault="0033629F" w:rsidP="002A492F">
            <w:pPr>
              <w:pStyle w:val="Default"/>
              <w:jc w:val="center"/>
              <w:rPr>
                <w:rFonts w:hAnsi="宋体"/>
                <w:color w:val="FF0000"/>
                <w:kern w:val="2"/>
                <w:sz w:val="18"/>
                <w:szCs w:val="18"/>
              </w:rPr>
            </w:pPr>
            <w:r>
              <w:rPr>
                <w:rFonts w:hAnsi="宋体"/>
                <w:color w:val="auto"/>
                <w:kern w:val="2"/>
                <w:sz w:val="18"/>
                <w:szCs w:val="18"/>
              </w:rPr>
              <w:t>261.17</w:t>
            </w:r>
          </w:p>
        </w:tc>
        <w:tc>
          <w:tcPr>
            <w:tcW w:w="623" w:type="pct"/>
            <w:tcBorders>
              <w:top w:val="single" w:sz="4" w:space="0" w:color="auto"/>
              <w:left w:val="single" w:sz="4" w:space="0" w:color="auto"/>
              <w:bottom w:val="single" w:sz="4" w:space="0" w:color="auto"/>
              <w:right w:val="single" w:sz="4" w:space="0" w:color="auto"/>
            </w:tcBorders>
            <w:vAlign w:val="center"/>
          </w:tcPr>
          <w:p w14:paraId="7AAF3421" w14:textId="752BF94B" w:rsidR="0033629F" w:rsidRPr="001D591D" w:rsidRDefault="0033629F" w:rsidP="002A492F">
            <w:pPr>
              <w:pStyle w:val="Default"/>
              <w:jc w:val="center"/>
              <w:rPr>
                <w:rFonts w:hAnsi="宋体"/>
                <w:color w:val="000000" w:themeColor="text1"/>
                <w:kern w:val="2"/>
                <w:sz w:val="18"/>
                <w:szCs w:val="18"/>
              </w:rPr>
            </w:pPr>
            <w:r>
              <w:rPr>
                <w:rFonts w:hAnsi="宋体"/>
                <w:kern w:val="2"/>
                <w:sz w:val="18"/>
                <w:szCs w:val="18"/>
              </w:rPr>
              <w:t>3</w:t>
            </w:r>
            <w:r w:rsidRPr="001D591D">
              <w:rPr>
                <w:rFonts w:hAnsi="宋体" w:hint="eastAsia"/>
                <w:kern w:val="2"/>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hideMark/>
          </w:tcPr>
          <w:p w14:paraId="2E6FD764" w14:textId="3A6360F4" w:rsidR="0033629F" w:rsidRPr="001D591D" w:rsidRDefault="0033629F" w:rsidP="009861BC">
            <w:pPr>
              <w:pStyle w:val="Default"/>
              <w:jc w:val="center"/>
              <w:rPr>
                <w:rFonts w:hAnsi="宋体"/>
                <w:color w:val="FF0000"/>
                <w:kern w:val="2"/>
                <w:sz w:val="18"/>
                <w:szCs w:val="18"/>
              </w:rPr>
            </w:pPr>
            <w:r w:rsidRPr="001D591D">
              <w:rPr>
                <w:rFonts w:hAnsi="宋体"/>
                <w:color w:val="auto"/>
                <w:kern w:val="2"/>
                <w:sz w:val="18"/>
                <w:szCs w:val="18"/>
              </w:rPr>
              <w:t>0.</w:t>
            </w:r>
            <w:r w:rsidR="009861BC">
              <w:rPr>
                <w:rFonts w:hAnsi="宋体"/>
                <w:color w:val="auto"/>
                <w:kern w:val="2"/>
                <w:sz w:val="18"/>
                <w:szCs w:val="18"/>
              </w:rPr>
              <w:t>43</w:t>
            </w:r>
          </w:p>
        </w:tc>
        <w:tc>
          <w:tcPr>
            <w:tcW w:w="384" w:type="pct"/>
            <w:tcBorders>
              <w:top w:val="single" w:sz="4" w:space="0" w:color="auto"/>
              <w:left w:val="single" w:sz="4" w:space="0" w:color="auto"/>
              <w:bottom w:val="single" w:sz="4" w:space="0" w:color="auto"/>
              <w:right w:val="single" w:sz="4" w:space="0" w:color="auto"/>
            </w:tcBorders>
            <w:vAlign w:val="center"/>
          </w:tcPr>
          <w:p w14:paraId="13A6E57B" w14:textId="42C35C89" w:rsidR="0033629F" w:rsidRPr="001D591D" w:rsidRDefault="0033629F" w:rsidP="00A1106F">
            <w:pPr>
              <w:pStyle w:val="Default"/>
              <w:jc w:val="center"/>
              <w:rPr>
                <w:rFonts w:hAnsi="宋体"/>
                <w:color w:val="FF0000"/>
                <w:kern w:val="2"/>
                <w:sz w:val="18"/>
                <w:szCs w:val="18"/>
              </w:rPr>
            </w:pPr>
            <w:r w:rsidRPr="001D591D">
              <w:rPr>
                <w:rFonts w:hAnsi="宋体"/>
                <w:color w:val="auto"/>
                <w:kern w:val="2"/>
                <w:sz w:val="18"/>
                <w:szCs w:val="18"/>
              </w:rPr>
              <w:t>-</w:t>
            </w:r>
            <w:r>
              <w:rPr>
                <w:rFonts w:hAnsi="宋体"/>
                <w:color w:val="auto"/>
                <w:kern w:val="2"/>
                <w:sz w:val="18"/>
                <w:szCs w:val="18"/>
              </w:rPr>
              <w:t>91.29</w:t>
            </w:r>
          </w:p>
        </w:tc>
        <w:tc>
          <w:tcPr>
            <w:tcW w:w="935" w:type="pct"/>
            <w:vMerge/>
            <w:tcBorders>
              <w:left w:val="single" w:sz="4" w:space="0" w:color="auto"/>
              <w:right w:val="single" w:sz="4" w:space="0" w:color="auto"/>
            </w:tcBorders>
            <w:vAlign w:val="center"/>
          </w:tcPr>
          <w:p w14:paraId="04BE6479" w14:textId="74BDD838" w:rsidR="0033629F" w:rsidRPr="001D591D" w:rsidRDefault="0033629F" w:rsidP="001D591D">
            <w:pPr>
              <w:pStyle w:val="Default"/>
              <w:rPr>
                <w:rFonts w:hAnsi="宋体"/>
                <w:color w:val="000000" w:themeColor="text1"/>
                <w:kern w:val="2"/>
                <w:sz w:val="18"/>
                <w:szCs w:val="18"/>
              </w:rPr>
            </w:pPr>
          </w:p>
        </w:tc>
      </w:tr>
      <w:tr w:rsidR="0033629F" w:rsidRPr="00B07710" w14:paraId="097FBC57" w14:textId="77777777" w:rsidTr="00532A0C">
        <w:trPr>
          <w:trHeight w:val="984"/>
        </w:trPr>
        <w:tc>
          <w:tcPr>
            <w:tcW w:w="372" w:type="pct"/>
            <w:tcBorders>
              <w:top w:val="single" w:sz="4" w:space="0" w:color="auto"/>
              <w:left w:val="single" w:sz="4" w:space="0" w:color="auto"/>
              <w:right w:val="single" w:sz="4" w:space="0" w:color="auto"/>
            </w:tcBorders>
            <w:vAlign w:val="center"/>
          </w:tcPr>
          <w:p w14:paraId="729BE479" w14:textId="30A675BA" w:rsidR="0033629F" w:rsidRPr="001D591D" w:rsidRDefault="0033629F" w:rsidP="00325EE4">
            <w:pPr>
              <w:pStyle w:val="Default"/>
              <w:jc w:val="center"/>
              <w:rPr>
                <w:rFonts w:hAnsi="宋体"/>
                <w:color w:val="auto"/>
                <w:kern w:val="2"/>
                <w:sz w:val="18"/>
                <w:szCs w:val="18"/>
              </w:rPr>
            </w:pPr>
            <w:r w:rsidRPr="001D591D">
              <w:rPr>
                <w:rFonts w:hAnsi="宋体" w:hint="eastAsia"/>
                <w:color w:val="auto"/>
                <w:kern w:val="2"/>
                <w:sz w:val="18"/>
                <w:szCs w:val="18"/>
              </w:rPr>
              <w:t>委托关联人进行代理采购</w:t>
            </w:r>
          </w:p>
        </w:tc>
        <w:tc>
          <w:tcPr>
            <w:tcW w:w="431" w:type="pct"/>
            <w:tcBorders>
              <w:top w:val="single" w:sz="4" w:space="0" w:color="auto"/>
              <w:left w:val="single" w:sz="4" w:space="0" w:color="auto"/>
              <w:right w:val="single" w:sz="4" w:space="0" w:color="auto"/>
            </w:tcBorders>
            <w:vAlign w:val="center"/>
            <w:hideMark/>
          </w:tcPr>
          <w:p w14:paraId="6CC9A9CE" w14:textId="73F7559A" w:rsidR="0033629F" w:rsidRPr="001D591D" w:rsidRDefault="0033629F" w:rsidP="002A492F">
            <w:pPr>
              <w:pStyle w:val="Default"/>
              <w:jc w:val="center"/>
              <w:rPr>
                <w:rFonts w:hAnsi="宋体"/>
                <w:color w:val="auto"/>
                <w:kern w:val="2"/>
                <w:sz w:val="18"/>
                <w:szCs w:val="18"/>
              </w:rPr>
            </w:pPr>
            <w:r w:rsidRPr="001D591D">
              <w:rPr>
                <w:rFonts w:hAnsi="宋体" w:hint="eastAsia"/>
                <w:color w:val="auto"/>
                <w:kern w:val="2"/>
                <w:sz w:val="18"/>
                <w:szCs w:val="18"/>
              </w:rPr>
              <w:t>厦门石材商品运营中心有限公司</w:t>
            </w:r>
          </w:p>
        </w:tc>
        <w:tc>
          <w:tcPr>
            <w:tcW w:w="288" w:type="pct"/>
            <w:tcBorders>
              <w:top w:val="single" w:sz="4" w:space="0" w:color="auto"/>
              <w:left w:val="single" w:sz="4" w:space="0" w:color="auto"/>
              <w:bottom w:val="single" w:sz="4" w:space="0" w:color="auto"/>
              <w:right w:val="single" w:sz="4" w:space="0" w:color="auto"/>
            </w:tcBorders>
            <w:vAlign w:val="center"/>
          </w:tcPr>
          <w:p w14:paraId="0F84423E" w14:textId="77777777" w:rsidR="0033629F" w:rsidRPr="001D591D" w:rsidRDefault="0033629F" w:rsidP="002A492F">
            <w:pPr>
              <w:pStyle w:val="Default"/>
              <w:jc w:val="center"/>
              <w:rPr>
                <w:rFonts w:hAnsi="宋体"/>
                <w:color w:val="auto"/>
                <w:kern w:val="2"/>
                <w:sz w:val="18"/>
                <w:szCs w:val="18"/>
              </w:rPr>
            </w:pPr>
            <w:r w:rsidRPr="001D591D">
              <w:rPr>
                <w:rFonts w:hAnsi="宋体" w:hint="eastAsia"/>
                <w:color w:val="auto"/>
                <w:kern w:val="2"/>
                <w:sz w:val="18"/>
                <w:szCs w:val="18"/>
              </w:rPr>
              <w:t>委托关联人进行代理采购</w:t>
            </w:r>
          </w:p>
        </w:tc>
        <w:tc>
          <w:tcPr>
            <w:tcW w:w="337" w:type="pct"/>
            <w:tcBorders>
              <w:top w:val="single" w:sz="4" w:space="0" w:color="auto"/>
              <w:left w:val="single" w:sz="4" w:space="0" w:color="auto"/>
              <w:bottom w:val="single" w:sz="4" w:space="0" w:color="auto"/>
              <w:right w:val="single" w:sz="4" w:space="0" w:color="auto"/>
            </w:tcBorders>
            <w:vAlign w:val="center"/>
          </w:tcPr>
          <w:p w14:paraId="244744D2" w14:textId="77777777" w:rsidR="0033629F" w:rsidRPr="001D591D" w:rsidRDefault="0033629F" w:rsidP="001D591D">
            <w:pPr>
              <w:pStyle w:val="Default"/>
              <w:jc w:val="center"/>
              <w:rPr>
                <w:rFonts w:hAnsi="宋体"/>
                <w:color w:val="auto"/>
                <w:kern w:val="2"/>
                <w:sz w:val="18"/>
                <w:szCs w:val="18"/>
              </w:rPr>
            </w:pPr>
            <w:r w:rsidRPr="001D591D">
              <w:rPr>
                <w:rFonts w:hAnsi="宋体" w:hint="eastAsia"/>
                <w:color w:val="auto"/>
                <w:kern w:val="2"/>
                <w:sz w:val="18"/>
                <w:szCs w:val="18"/>
              </w:rPr>
              <w:t>参照市场价格</w:t>
            </w:r>
          </w:p>
        </w:tc>
        <w:tc>
          <w:tcPr>
            <w:tcW w:w="335" w:type="pct"/>
            <w:tcBorders>
              <w:top w:val="single" w:sz="4" w:space="0" w:color="auto"/>
              <w:left w:val="single" w:sz="4" w:space="0" w:color="auto"/>
              <w:bottom w:val="single" w:sz="4" w:space="0" w:color="auto"/>
              <w:right w:val="single" w:sz="4" w:space="0" w:color="auto"/>
            </w:tcBorders>
            <w:vAlign w:val="center"/>
            <w:hideMark/>
          </w:tcPr>
          <w:p w14:paraId="5D280035" w14:textId="4358D172" w:rsidR="0033629F" w:rsidRPr="001D591D" w:rsidRDefault="0033629F" w:rsidP="002A492F">
            <w:pPr>
              <w:pStyle w:val="Default"/>
              <w:jc w:val="center"/>
              <w:rPr>
                <w:rFonts w:hAnsi="宋体"/>
                <w:color w:val="000000" w:themeColor="text1"/>
                <w:kern w:val="2"/>
                <w:sz w:val="18"/>
                <w:szCs w:val="18"/>
              </w:rPr>
            </w:pPr>
            <w:r w:rsidRPr="001D591D">
              <w:rPr>
                <w:rFonts w:hAnsi="宋体" w:hint="eastAsia"/>
                <w:color w:val="000000" w:themeColor="text1"/>
                <w:kern w:val="2"/>
                <w:sz w:val="18"/>
                <w:szCs w:val="18"/>
              </w:rPr>
              <w:t>5,000</w:t>
            </w:r>
          </w:p>
        </w:tc>
        <w:tc>
          <w:tcPr>
            <w:tcW w:w="479" w:type="pct"/>
            <w:tcBorders>
              <w:top w:val="single" w:sz="4" w:space="0" w:color="auto"/>
              <w:left w:val="single" w:sz="4" w:space="0" w:color="auto"/>
              <w:bottom w:val="single" w:sz="4" w:space="0" w:color="auto"/>
              <w:right w:val="single" w:sz="4" w:space="0" w:color="auto"/>
            </w:tcBorders>
            <w:vAlign w:val="center"/>
          </w:tcPr>
          <w:p w14:paraId="629CDBE0" w14:textId="7AE725E0" w:rsidR="0033629F" w:rsidRPr="001579D5" w:rsidRDefault="0033629F" w:rsidP="0069258B">
            <w:pPr>
              <w:pStyle w:val="Default"/>
              <w:jc w:val="center"/>
              <w:rPr>
                <w:rFonts w:hAnsi="宋体"/>
                <w:color w:val="FF0000"/>
                <w:kern w:val="2"/>
                <w:sz w:val="18"/>
                <w:szCs w:val="18"/>
              </w:rPr>
            </w:pPr>
            <w:r>
              <w:rPr>
                <w:rFonts w:hAnsi="宋体"/>
                <w:color w:val="000000" w:themeColor="text1"/>
                <w:kern w:val="2"/>
                <w:sz w:val="18"/>
                <w:szCs w:val="18"/>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36AC0C6C" w14:textId="54013A0A" w:rsidR="0033629F" w:rsidRPr="001D591D" w:rsidRDefault="0033629F" w:rsidP="002A492F">
            <w:pPr>
              <w:pStyle w:val="Default"/>
              <w:jc w:val="center"/>
              <w:rPr>
                <w:rFonts w:hAnsi="宋体"/>
                <w:color w:val="FF0000"/>
                <w:kern w:val="2"/>
                <w:sz w:val="18"/>
                <w:szCs w:val="18"/>
              </w:rPr>
            </w:pPr>
            <w:r>
              <w:rPr>
                <w:rFonts w:hAnsi="宋体"/>
                <w:color w:val="auto"/>
                <w:kern w:val="2"/>
                <w:sz w:val="18"/>
                <w:szCs w:val="18"/>
              </w:rPr>
              <w:t>2,261.40</w:t>
            </w:r>
          </w:p>
        </w:tc>
        <w:tc>
          <w:tcPr>
            <w:tcW w:w="623" w:type="pct"/>
            <w:tcBorders>
              <w:top w:val="single" w:sz="4" w:space="0" w:color="auto"/>
              <w:left w:val="single" w:sz="4" w:space="0" w:color="auto"/>
              <w:bottom w:val="single" w:sz="4" w:space="0" w:color="auto"/>
              <w:right w:val="single" w:sz="4" w:space="0" w:color="auto"/>
            </w:tcBorders>
            <w:vAlign w:val="center"/>
          </w:tcPr>
          <w:p w14:paraId="0165623B" w14:textId="48EB5C62" w:rsidR="0033629F" w:rsidRPr="001D591D" w:rsidRDefault="0033629F" w:rsidP="002A492F">
            <w:pPr>
              <w:pStyle w:val="Default"/>
              <w:jc w:val="center"/>
              <w:rPr>
                <w:rFonts w:hAnsi="宋体"/>
                <w:color w:val="000000" w:themeColor="text1"/>
                <w:kern w:val="2"/>
                <w:sz w:val="18"/>
                <w:szCs w:val="18"/>
              </w:rPr>
            </w:pPr>
            <w:r>
              <w:rPr>
                <w:rFonts w:hAnsi="宋体"/>
                <w:color w:val="auto"/>
                <w:kern w:val="2"/>
                <w:sz w:val="18"/>
                <w:szCs w:val="18"/>
              </w:rPr>
              <w:t>5</w:t>
            </w:r>
            <w:r w:rsidRPr="001D591D">
              <w:rPr>
                <w:rFonts w:hAnsi="宋体" w:hint="eastAsia"/>
                <w:color w:val="auto"/>
                <w:kern w:val="2"/>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hideMark/>
          </w:tcPr>
          <w:p w14:paraId="2976207E" w14:textId="31D2E33D" w:rsidR="0033629F" w:rsidRPr="001D591D" w:rsidRDefault="0033629F" w:rsidP="002A492F">
            <w:pPr>
              <w:pStyle w:val="Default"/>
              <w:jc w:val="center"/>
              <w:rPr>
                <w:rFonts w:hAnsi="宋体"/>
                <w:color w:val="FF0000"/>
                <w:kern w:val="2"/>
                <w:sz w:val="18"/>
                <w:szCs w:val="18"/>
              </w:rPr>
            </w:pPr>
            <w:r>
              <w:rPr>
                <w:rFonts w:hAnsi="宋体"/>
                <w:color w:val="auto"/>
                <w:kern w:val="2"/>
                <w:sz w:val="18"/>
                <w:szCs w:val="18"/>
              </w:rPr>
              <w:t>3.68</w:t>
            </w:r>
          </w:p>
        </w:tc>
        <w:tc>
          <w:tcPr>
            <w:tcW w:w="384" w:type="pct"/>
            <w:tcBorders>
              <w:top w:val="single" w:sz="4" w:space="0" w:color="auto"/>
              <w:left w:val="single" w:sz="4" w:space="0" w:color="auto"/>
              <w:bottom w:val="single" w:sz="4" w:space="0" w:color="auto"/>
              <w:right w:val="single" w:sz="4" w:space="0" w:color="auto"/>
            </w:tcBorders>
            <w:vAlign w:val="center"/>
          </w:tcPr>
          <w:p w14:paraId="33C937F3" w14:textId="7DE59DE6" w:rsidR="0033629F" w:rsidRPr="001D591D" w:rsidRDefault="0033629F" w:rsidP="00A1106F">
            <w:pPr>
              <w:pStyle w:val="Default"/>
              <w:jc w:val="center"/>
              <w:rPr>
                <w:rFonts w:hAnsi="宋体"/>
                <w:color w:val="FF0000"/>
                <w:kern w:val="2"/>
                <w:sz w:val="18"/>
                <w:szCs w:val="18"/>
              </w:rPr>
            </w:pPr>
            <w:r w:rsidRPr="001D591D">
              <w:rPr>
                <w:rFonts w:hAnsi="宋体"/>
                <w:color w:val="auto"/>
                <w:kern w:val="2"/>
                <w:sz w:val="18"/>
                <w:szCs w:val="18"/>
              </w:rPr>
              <w:t>-</w:t>
            </w:r>
            <w:r>
              <w:rPr>
                <w:rFonts w:hAnsi="宋体"/>
                <w:color w:val="auto"/>
                <w:kern w:val="2"/>
                <w:sz w:val="18"/>
                <w:szCs w:val="18"/>
              </w:rPr>
              <w:t>54.77</w:t>
            </w:r>
          </w:p>
        </w:tc>
        <w:tc>
          <w:tcPr>
            <w:tcW w:w="935" w:type="pct"/>
            <w:vMerge/>
            <w:tcBorders>
              <w:left w:val="single" w:sz="4" w:space="0" w:color="auto"/>
              <w:right w:val="single" w:sz="4" w:space="0" w:color="auto"/>
            </w:tcBorders>
            <w:vAlign w:val="center"/>
          </w:tcPr>
          <w:p w14:paraId="497430C4" w14:textId="6873E1FC" w:rsidR="0033629F" w:rsidRPr="001D591D" w:rsidRDefault="0033629F" w:rsidP="001D591D">
            <w:pPr>
              <w:pStyle w:val="Default"/>
              <w:rPr>
                <w:rFonts w:hAnsi="宋体"/>
                <w:color w:val="000000" w:themeColor="text1"/>
                <w:kern w:val="2"/>
                <w:sz w:val="18"/>
                <w:szCs w:val="18"/>
              </w:rPr>
            </w:pPr>
          </w:p>
        </w:tc>
      </w:tr>
      <w:tr w:rsidR="00325EE4" w:rsidRPr="0069258B" w14:paraId="7C7DB39D" w14:textId="77777777" w:rsidTr="0069258B">
        <w:trPr>
          <w:trHeight w:val="430"/>
        </w:trPr>
        <w:tc>
          <w:tcPr>
            <w:tcW w:w="372" w:type="pct"/>
            <w:tcBorders>
              <w:top w:val="single" w:sz="4" w:space="0" w:color="auto"/>
              <w:left w:val="single" w:sz="4" w:space="0" w:color="auto"/>
              <w:bottom w:val="single" w:sz="4" w:space="0" w:color="auto"/>
              <w:right w:val="single" w:sz="4" w:space="0" w:color="auto"/>
            </w:tcBorders>
          </w:tcPr>
          <w:p w14:paraId="22DECEE9" w14:textId="77777777" w:rsidR="00325EE4" w:rsidRPr="0069258B" w:rsidRDefault="00325EE4" w:rsidP="00E34A55">
            <w:pPr>
              <w:pStyle w:val="Default"/>
              <w:spacing w:line="480" w:lineRule="exact"/>
              <w:jc w:val="center"/>
              <w:rPr>
                <w:rFonts w:hAnsi="宋体"/>
                <w:kern w:val="2"/>
                <w:sz w:val="18"/>
                <w:szCs w:val="18"/>
              </w:rPr>
            </w:pPr>
          </w:p>
        </w:tc>
        <w:tc>
          <w:tcPr>
            <w:tcW w:w="1056" w:type="pct"/>
            <w:gridSpan w:val="3"/>
            <w:tcBorders>
              <w:top w:val="single" w:sz="4" w:space="0" w:color="auto"/>
              <w:left w:val="single" w:sz="4" w:space="0" w:color="auto"/>
              <w:bottom w:val="single" w:sz="4" w:space="0" w:color="auto"/>
              <w:right w:val="single" w:sz="4" w:space="0" w:color="auto"/>
            </w:tcBorders>
            <w:vAlign w:val="center"/>
          </w:tcPr>
          <w:p w14:paraId="13993E35" w14:textId="6C1CAB26" w:rsidR="00325EE4" w:rsidRPr="0069258B" w:rsidRDefault="00325EE4" w:rsidP="00E34A55">
            <w:pPr>
              <w:pStyle w:val="Default"/>
              <w:spacing w:line="480" w:lineRule="exact"/>
              <w:jc w:val="center"/>
              <w:rPr>
                <w:rFonts w:hAnsi="宋体"/>
                <w:kern w:val="2"/>
                <w:sz w:val="18"/>
                <w:szCs w:val="18"/>
              </w:rPr>
            </w:pPr>
            <w:r w:rsidRPr="0069258B">
              <w:rPr>
                <w:rFonts w:hAnsi="宋体" w:hint="eastAsia"/>
                <w:kern w:val="2"/>
                <w:sz w:val="18"/>
                <w:szCs w:val="18"/>
              </w:rPr>
              <w:t>合计</w:t>
            </w:r>
          </w:p>
        </w:tc>
        <w:tc>
          <w:tcPr>
            <w:tcW w:w="335" w:type="pct"/>
            <w:tcBorders>
              <w:top w:val="single" w:sz="4" w:space="0" w:color="auto"/>
              <w:left w:val="single" w:sz="4" w:space="0" w:color="auto"/>
              <w:bottom w:val="single" w:sz="4" w:space="0" w:color="auto"/>
              <w:right w:val="single" w:sz="4" w:space="0" w:color="auto"/>
            </w:tcBorders>
            <w:vAlign w:val="center"/>
          </w:tcPr>
          <w:p w14:paraId="78F424CF" w14:textId="340BCC20" w:rsidR="00325EE4" w:rsidRPr="0069258B" w:rsidRDefault="00A506BC" w:rsidP="001D591D">
            <w:pPr>
              <w:pStyle w:val="Default"/>
              <w:spacing w:line="480" w:lineRule="exact"/>
              <w:jc w:val="center"/>
              <w:rPr>
                <w:rFonts w:hAnsi="宋体"/>
                <w:color w:val="auto"/>
                <w:kern w:val="2"/>
                <w:sz w:val="18"/>
                <w:szCs w:val="18"/>
              </w:rPr>
            </w:pPr>
            <w:r>
              <w:rPr>
                <w:rFonts w:hAnsi="宋体"/>
                <w:color w:val="auto"/>
                <w:kern w:val="2"/>
                <w:sz w:val="18"/>
                <w:szCs w:val="18"/>
              </w:rPr>
              <w:t>8</w:t>
            </w:r>
            <w:r w:rsidR="00325EE4" w:rsidRPr="0069258B">
              <w:rPr>
                <w:rFonts w:hAnsi="宋体" w:hint="eastAsia"/>
                <w:color w:val="auto"/>
                <w:kern w:val="2"/>
                <w:sz w:val="18"/>
                <w:szCs w:val="18"/>
              </w:rPr>
              <w:t>,000</w:t>
            </w:r>
          </w:p>
        </w:tc>
        <w:tc>
          <w:tcPr>
            <w:tcW w:w="479" w:type="pct"/>
            <w:tcBorders>
              <w:top w:val="single" w:sz="4" w:space="0" w:color="auto"/>
              <w:left w:val="single" w:sz="4" w:space="0" w:color="auto"/>
              <w:bottom w:val="single" w:sz="4" w:space="0" w:color="auto"/>
              <w:right w:val="single" w:sz="4" w:space="0" w:color="auto"/>
            </w:tcBorders>
            <w:vAlign w:val="center"/>
          </w:tcPr>
          <w:p w14:paraId="493503D2" w14:textId="257D7839" w:rsidR="00325EE4" w:rsidRPr="0069258B" w:rsidRDefault="009322CB" w:rsidP="0069258B">
            <w:pPr>
              <w:pStyle w:val="Default"/>
              <w:spacing w:line="480" w:lineRule="exact"/>
              <w:jc w:val="center"/>
              <w:rPr>
                <w:rFonts w:hAnsi="宋体"/>
                <w:kern w:val="2"/>
                <w:sz w:val="18"/>
                <w:szCs w:val="18"/>
              </w:rPr>
            </w:pPr>
            <w:r>
              <w:rPr>
                <w:sz w:val="18"/>
                <w:szCs w:val="18"/>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11E07B6A" w14:textId="40496BAB" w:rsidR="00325EE4" w:rsidRPr="0069258B" w:rsidRDefault="00A506BC" w:rsidP="00166B41">
            <w:pPr>
              <w:pStyle w:val="Default"/>
              <w:spacing w:line="480" w:lineRule="exact"/>
              <w:jc w:val="center"/>
              <w:rPr>
                <w:rFonts w:hAnsi="宋体"/>
                <w:color w:val="auto"/>
                <w:kern w:val="2"/>
                <w:sz w:val="18"/>
                <w:szCs w:val="18"/>
              </w:rPr>
            </w:pPr>
            <w:r>
              <w:rPr>
                <w:rFonts w:hAnsi="宋体"/>
                <w:color w:val="auto"/>
                <w:kern w:val="2"/>
                <w:sz w:val="18"/>
                <w:szCs w:val="18"/>
              </w:rPr>
              <w:t>3,237.67</w:t>
            </w:r>
          </w:p>
        </w:tc>
        <w:tc>
          <w:tcPr>
            <w:tcW w:w="623" w:type="pct"/>
            <w:tcBorders>
              <w:top w:val="single" w:sz="4" w:space="0" w:color="auto"/>
              <w:left w:val="single" w:sz="4" w:space="0" w:color="auto"/>
              <w:bottom w:val="single" w:sz="4" w:space="0" w:color="auto"/>
              <w:right w:val="single" w:sz="4" w:space="0" w:color="auto"/>
            </w:tcBorders>
            <w:vAlign w:val="center"/>
          </w:tcPr>
          <w:p w14:paraId="6BEB491A" w14:textId="4FDFBC29" w:rsidR="00325EE4" w:rsidRPr="0069258B" w:rsidRDefault="00A1106F" w:rsidP="00A1106F">
            <w:pPr>
              <w:pStyle w:val="Default"/>
              <w:spacing w:line="480" w:lineRule="exact"/>
              <w:jc w:val="center"/>
              <w:rPr>
                <w:rFonts w:hAnsi="宋体"/>
                <w:color w:val="auto"/>
                <w:kern w:val="2"/>
                <w:sz w:val="18"/>
                <w:szCs w:val="18"/>
              </w:rPr>
            </w:pPr>
            <w:r>
              <w:rPr>
                <w:rFonts w:hAnsi="宋体"/>
                <w:color w:val="auto"/>
                <w:kern w:val="2"/>
                <w:sz w:val="18"/>
                <w:szCs w:val="18"/>
              </w:rPr>
              <w:t>9</w:t>
            </w:r>
            <w:r w:rsidR="00325EE4" w:rsidRPr="0069258B">
              <w:rPr>
                <w:rFonts w:hAnsi="宋体" w:hint="eastAsia"/>
                <w:color w:val="auto"/>
                <w:kern w:val="2"/>
                <w:sz w:val="18"/>
                <w:szCs w:val="18"/>
              </w:rPr>
              <w:t>,</w:t>
            </w:r>
            <w:r>
              <w:rPr>
                <w:rFonts w:hAnsi="宋体"/>
                <w:color w:val="auto"/>
                <w:kern w:val="2"/>
                <w:sz w:val="18"/>
                <w:szCs w:val="18"/>
              </w:rPr>
              <w:t>000</w:t>
            </w:r>
          </w:p>
        </w:tc>
        <w:tc>
          <w:tcPr>
            <w:tcW w:w="241" w:type="pct"/>
            <w:tcBorders>
              <w:top w:val="single" w:sz="4" w:space="0" w:color="auto"/>
              <w:left w:val="single" w:sz="4" w:space="0" w:color="auto"/>
              <w:bottom w:val="single" w:sz="4" w:space="0" w:color="auto"/>
              <w:right w:val="single" w:sz="4" w:space="0" w:color="auto"/>
            </w:tcBorders>
            <w:vAlign w:val="center"/>
            <w:hideMark/>
          </w:tcPr>
          <w:p w14:paraId="3C60621B" w14:textId="4F4572E2" w:rsidR="00325EE4" w:rsidRPr="0069258B" w:rsidRDefault="0027383C" w:rsidP="00B1102A">
            <w:pPr>
              <w:pStyle w:val="Default"/>
              <w:spacing w:line="480" w:lineRule="exact"/>
              <w:jc w:val="center"/>
              <w:rPr>
                <w:rFonts w:hAnsi="宋体"/>
                <w:color w:val="auto"/>
                <w:kern w:val="2"/>
                <w:sz w:val="18"/>
                <w:szCs w:val="18"/>
              </w:rPr>
            </w:pPr>
            <w:r>
              <w:rPr>
                <w:rFonts w:hAnsi="宋体" w:hint="eastAsia"/>
                <w:color w:val="auto"/>
                <w:kern w:val="2"/>
                <w:sz w:val="18"/>
                <w:szCs w:val="18"/>
              </w:rPr>
              <w:t>-</w:t>
            </w:r>
          </w:p>
        </w:tc>
        <w:tc>
          <w:tcPr>
            <w:tcW w:w="384" w:type="pct"/>
            <w:tcBorders>
              <w:top w:val="single" w:sz="4" w:space="0" w:color="auto"/>
              <w:left w:val="single" w:sz="4" w:space="0" w:color="auto"/>
              <w:bottom w:val="single" w:sz="4" w:space="0" w:color="auto"/>
              <w:right w:val="single" w:sz="4" w:space="0" w:color="auto"/>
            </w:tcBorders>
            <w:vAlign w:val="center"/>
          </w:tcPr>
          <w:p w14:paraId="58A082CB" w14:textId="77777777" w:rsidR="00325EE4" w:rsidRPr="0069258B" w:rsidRDefault="00325EE4" w:rsidP="00E34A55">
            <w:pPr>
              <w:pStyle w:val="Default"/>
              <w:spacing w:line="480" w:lineRule="exact"/>
              <w:jc w:val="center"/>
              <w:rPr>
                <w:rFonts w:hAnsi="宋体"/>
                <w:color w:val="auto"/>
                <w:kern w:val="2"/>
                <w:sz w:val="18"/>
                <w:szCs w:val="18"/>
              </w:rPr>
            </w:pPr>
            <w:r w:rsidRPr="0069258B">
              <w:rPr>
                <w:rFonts w:hAnsi="宋体" w:hint="eastAsia"/>
                <w:color w:val="auto"/>
                <w:kern w:val="2"/>
                <w:sz w:val="18"/>
                <w:szCs w:val="18"/>
              </w:rPr>
              <w:t>-</w:t>
            </w:r>
          </w:p>
        </w:tc>
        <w:tc>
          <w:tcPr>
            <w:tcW w:w="935" w:type="pct"/>
            <w:tcBorders>
              <w:top w:val="single" w:sz="4" w:space="0" w:color="auto"/>
              <w:left w:val="single" w:sz="4" w:space="0" w:color="auto"/>
              <w:bottom w:val="single" w:sz="4" w:space="0" w:color="auto"/>
              <w:right w:val="single" w:sz="4" w:space="0" w:color="auto"/>
            </w:tcBorders>
            <w:vAlign w:val="center"/>
          </w:tcPr>
          <w:p w14:paraId="20C68F8C" w14:textId="77777777" w:rsidR="00325EE4" w:rsidRPr="0069258B" w:rsidRDefault="00325EE4" w:rsidP="00E34A55">
            <w:pPr>
              <w:pStyle w:val="Default"/>
              <w:spacing w:line="480" w:lineRule="exact"/>
              <w:jc w:val="center"/>
              <w:rPr>
                <w:rFonts w:hAnsi="宋体"/>
                <w:color w:val="auto"/>
                <w:kern w:val="2"/>
                <w:sz w:val="18"/>
                <w:szCs w:val="18"/>
              </w:rPr>
            </w:pPr>
          </w:p>
        </w:tc>
      </w:tr>
    </w:tbl>
    <w:p w14:paraId="6193EF29" w14:textId="77777777" w:rsidR="006656B5" w:rsidRDefault="006656B5" w:rsidP="006656B5">
      <w:pPr>
        <w:autoSpaceDE w:val="0"/>
        <w:autoSpaceDN w:val="0"/>
        <w:adjustRightInd w:val="0"/>
        <w:spacing w:line="480" w:lineRule="exact"/>
        <w:ind w:firstLineChars="200" w:firstLine="480"/>
        <w:jc w:val="left"/>
        <w:rPr>
          <w:rFonts w:ascii="宋体" w:eastAsia="宋体" w:hAnsi="宋体" w:cs="黑体"/>
          <w:color w:val="000000"/>
          <w:kern w:val="0"/>
          <w:sz w:val="24"/>
          <w:szCs w:val="23"/>
        </w:rPr>
      </w:pPr>
      <w:r w:rsidRPr="00E0384B">
        <w:rPr>
          <w:rFonts w:ascii="宋体" w:eastAsia="宋体" w:hAnsi="宋体" w:cs="黑体" w:hint="eastAsia"/>
          <w:color w:val="000000"/>
          <w:kern w:val="0"/>
          <w:sz w:val="24"/>
          <w:szCs w:val="23"/>
        </w:rPr>
        <w:t>公司董事会对日常关联交易实际发生情况与预计存在较大差异的说明</w:t>
      </w:r>
      <w:r>
        <w:rPr>
          <w:rFonts w:ascii="宋体" w:eastAsia="宋体" w:hAnsi="宋体" w:cs="黑体" w:hint="eastAsia"/>
          <w:color w:val="000000"/>
          <w:kern w:val="0"/>
          <w:sz w:val="24"/>
          <w:szCs w:val="23"/>
        </w:rPr>
        <w:t>：</w:t>
      </w:r>
    </w:p>
    <w:p w14:paraId="623930FC" w14:textId="52F77D60" w:rsidR="000D6902" w:rsidRPr="001D591D" w:rsidRDefault="00126F7D" w:rsidP="00E0384B">
      <w:pPr>
        <w:autoSpaceDE w:val="0"/>
        <w:autoSpaceDN w:val="0"/>
        <w:adjustRightInd w:val="0"/>
        <w:spacing w:line="480" w:lineRule="exact"/>
        <w:ind w:firstLineChars="200" w:firstLine="480"/>
        <w:jc w:val="left"/>
        <w:rPr>
          <w:rFonts w:ascii="宋体" w:eastAsia="宋体" w:hAnsi="宋体" w:cs="黑体"/>
          <w:kern w:val="0"/>
          <w:sz w:val="24"/>
          <w:szCs w:val="23"/>
        </w:rPr>
      </w:pPr>
      <w:r w:rsidRPr="006458CE">
        <w:rPr>
          <w:rFonts w:ascii="宋体" w:eastAsia="宋体" w:hAnsi="宋体" w:cs="黑体" w:hint="eastAsia"/>
          <w:color w:val="000000"/>
          <w:kern w:val="0"/>
          <w:sz w:val="24"/>
          <w:szCs w:val="23"/>
        </w:rPr>
        <w:t>公司</w:t>
      </w:r>
      <w:r w:rsidRPr="006458CE">
        <w:rPr>
          <w:rFonts w:ascii="宋体" w:eastAsia="宋体" w:hAnsi="宋体" w:cs="黑体"/>
          <w:color w:val="000000"/>
          <w:kern w:val="0"/>
          <w:sz w:val="24"/>
          <w:szCs w:val="23"/>
        </w:rPr>
        <w:t>201</w:t>
      </w:r>
      <w:r w:rsidR="00065005">
        <w:rPr>
          <w:rFonts w:ascii="宋体" w:eastAsia="宋体" w:hAnsi="宋体" w:cs="黑体" w:hint="eastAsia"/>
          <w:color w:val="000000"/>
          <w:kern w:val="0"/>
          <w:sz w:val="24"/>
          <w:szCs w:val="23"/>
        </w:rPr>
        <w:t>9</w:t>
      </w:r>
      <w:r w:rsidRPr="006458CE">
        <w:rPr>
          <w:rFonts w:ascii="宋体" w:eastAsia="宋体" w:hAnsi="宋体" w:cs="黑体"/>
          <w:color w:val="000000"/>
          <w:kern w:val="0"/>
          <w:sz w:val="24"/>
          <w:szCs w:val="23"/>
        </w:rPr>
        <w:t>年实际发生的日常关联交易总额</w:t>
      </w:r>
      <w:r>
        <w:rPr>
          <w:rFonts w:ascii="宋体" w:eastAsia="宋体" w:hAnsi="宋体" w:cs="黑体" w:hint="eastAsia"/>
          <w:color w:val="000000"/>
          <w:kern w:val="0"/>
          <w:sz w:val="24"/>
          <w:szCs w:val="23"/>
        </w:rPr>
        <w:t>与</w:t>
      </w:r>
      <w:r w:rsidRPr="006458CE">
        <w:rPr>
          <w:rFonts w:ascii="宋体" w:eastAsia="宋体" w:hAnsi="宋体" w:cs="黑体" w:hint="eastAsia"/>
          <w:color w:val="000000"/>
          <w:kern w:val="0"/>
          <w:sz w:val="24"/>
          <w:szCs w:val="23"/>
        </w:rPr>
        <w:t>预计金额</w:t>
      </w:r>
      <w:r>
        <w:rPr>
          <w:rFonts w:ascii="宋体" w:eastAsia="宋体" w:hAnsi="宋体" w:cs="黑体" w:hint="eastAsia"/>
          <w:color w:val="000000"/>
          <w:kern w:val="0"/>
          <w:sz w:val="24"/>
          <w:szCs w:val="23"/>
        </w:rPr>
        <w:t>存在一定差异</w:t>
      </w:r>
      <w:r w:rsidR="00383267" w:rsidRPr="005C1968">
        <w:rPr>
          <w:rFonts w:ascii="宋体" w:eastAsia="宋体" w:hAnsi="宋体" w:cs="黑体" w:hint="eastAsia"/>
          <w:color w:val="000000"/>
          <w:kern w:val="0"/>
          <w:sz w:val="24"/>
          <w:szCs w:val="23"/>
        </w:rPr>
        <w:t>，</w:t>
      </w:r>
      <w:r w:rsidR="00383267" w:rsidRPr="001D591D">
        <w:rPr>
          <w:rFonts w:ascii="宋体" w:eastAsia="宋体" w:hAnsi="宋体" w:cs="黑体" w:hint="eastAsia"/>
          <w:kern w:val="0"/>
          <w:sz w:val="24"/>
          <w:szCs w:val="23"/>
        </w:rPr>
        <w:t>主要系由特定品种的石材荒料存在不可替代性及工程项目用量的不确定性导致。</w:t>
      </w:r>
    </w:p>
    <w:p w14:paraId="31EBA1D7" w14:textId="77777777" w:rsidR="000D6902" w:rsidRPr="005C1968" w:rsidRDefault="000D6902" w:rsidP="00E0384B">
      <w:pPr>
        <w:autoSpaceDE w:val="0"/>
        <w:autoSpaceDN w:val="0"/>
        <w:adjustRightInd w:val="0"/>
        <w:spacing w:line="480" w:lineRule="exact"/>
        <w:ind w:firstLineChars="200" w:firstLine="480"/>
        <w:jc w:val="left"/>
        <w:rPr>
          <w:rFonts w:ascii="宋体" w:eastAsia="宋体" w:hAnsi="宋体" w:cs="黑体"/>
          <w:color w:val="000000"/>
          <w:kern w:val="0"/>
          <w:sz w:val="24"/>
          <w:szCs w:val="23"/>
        </w:rPr>
        <w:sectPr w:rsidR="000D6902" w:rsidRPr="005C1968" w:rsidSect="001D591D">
          <w:pgSz w:w="16838" w:h="11906" w:orient="landscape"/>
          <w:pgMar w:top="1021" w:right="1134" w:bottom="1021" w:left="1134" w:header="851" w:footer="992" w:gutter="0"/>
          <w:cols w:space="425"/>
          <w:docGrid w:type="lines" w:linePitch="312"/>
        </w:sectPr>
      </w:pPr>
    </w:p>
    <w:p w14:paraId="3BEF174E" w14:textId="77777777" w:rsidR="000D6902" w:rsidRPr="005C1968" w:rsidRDefault="00E0384B" w:rsidP="0048210E">
      <w:pPr>
        <w:autoSpaceDE w:val="0"/>
        <w:autoSpaceDN w:val="0"/>
        <w:adjustRightInd w:val="0"/>
        <w:spacing w:line="360" w:lineRule="auto"/>
        <w:ind w:firstLineChars="200" w:firstLine="480"/>
        <w:jc w:val="left"/>
        <w:rPr>
          <w:rFonts w:ascii="宋体" w:eastAsia="宋体" w:hAnsi="宋体" w:cs="黑体"/>
          <w:color w:val="000000"/>
          <w:kern w:val="0"/>
          <w:sz w:val="24"/>
          <w:szCs w:val="23"/>
        </w:rPr>
      </w:pPr>
      <w:r w:rsidRPr="005C1968">
        <w:rPr>
          <w:rFonts w:ascii="宋体" w:eastAsia="宋体" w:hAnsi="宋体" w:cs="黑体" w:hint="eastAsia"/>
          <w:color w:val="000000"/>
          <w:kern w:val="0"/>
          <w:sz w:val="24"/>
          <w:szCs w:val="23"/>
        </w:rPr>
        <w:lastRenderedPageBreak/>
        <w:t>公司独立董事对日常关联交易实际发生情况与预计存在较大差异的说明：</w:t>
      </w:r>
    </w:p>
    <w:p w14:paraId="55024BF0" w14:textId="3FF3E4BA" w:rsidR="000D6902" w:rsidRPr="006656B5" w:rsidRDefault="007F73F7" w:rsidP="0048210E">
      <w:pPr>
        <w:autoSpaceDE w:val="0"/>
        <w:autoSpaceDN w:val="0"/>
        <w:adjustRightInd w:val="0"/>
        <w:spacing w:line="360" w:lineRule="auto"/>
        <w:ind w:firstLineChars="200" w:firstLine="480"/>
        <w:jc w:val="left"/>
        <w:rPr>
          <w:rFonts w:ascii="宋体" w:eastAsia="宋体" w:hAnsi="宋体" w:cs="黑体"/>
          <w:color w:val="000000"/>
          <w:kern w:val="0"/>
          <w:sz w:val="24"/>
          <w:szCs w:val="23"/>
        </w:rPr>
      </w:pPr>
      <w:r w:rsidRPr="005C1968">
        <w:rPr>
          <w:rFonts w:ascii="宋体" w:eastAsia="宋体" w:hAnsi="宋体" w:cs="黑体" w:hint="eastAsia"/>
          <w:color w:val="000000"/>
          <w:kern w:val="0"/>
          <w:sz w:val="24"/>
          <w:szCs w:val="23"/>
        </w:rPr>
        <w:t>详见“六、独立董事</w:t>
      </w:r>
      <w:r w:rsidR="0077657B" w:rsidRPr="005C1968">
        <w:rPr>
          <w:rFonts w:ascii="宋体" w:eastAsia="宋体" w:hAnsi="宋体" w:cs="黑体" w:hint="eastAsia"/>
          <w:color w:val="000000"/>
          <w:kern w:val="0"/>
          <w:sz w:val="24"/>
          <w:szCs w:val="23"/>
        </w:rPr>
        <w:t>独立</w:t>
      </w:r>
      <w:r w:rsidRPr="005C1968">
        <w:rPr>
          <w:rFonts w:ascii="宋体" w:eastAsia="宋体" w:hAnsi="宋体" w:cs="黑体" w:hint="eastAsia"/>
          <w:color w:val="000000"/>
          <w:kern w:val="0"/>
          <w:sz w:val="24"/>
          <w:szCs w:val="23"/>
        </w:rPr>
        <w:t>意见”。</w:t>
      </w:r>
    </w:p>
    <w:p w14:paraId="09699AFE" w14:textId="5E5DF163" w:rsidR="00037D9C" w:rsidRPr="00037D9C" w:rsidRDefault="00037D9C" w:rsidP="0048210E">
      <w:pPr>
        <w:autoSpaceDE w:val="0"/>
        <w:autoSpaceDN w:val="0"/>
        <w:adjustRightInd w:val="0"/>
        <w:spacing w:line="360" w:lineRule="auto"/>
        <w:ind w:firstLineChars="200" w:firstLine="482"/>
        <w:jc w:val="left"/>
        <w:rPr>
          <w:rFonts w:ascii="宋体" w:eastAsia="宋体" w:hAnsi="宋体" w:cs="黑体"/>
          <w:b/>
          <w:color w:val="000000"/>
          <w:kern w:val="0"/>
          <w:sz w:val="24"/>
          <w:szCs w:val="23"/>
        </w:rPr>
      </w:pPr>
      <w:r w:rsidRPr="00037D9C">
        <w:rPr>
          <w:rFonts w:ascii="宋体" w:eastAsia="宋体" w:hAnsi="宋体" w:cs="黑体" w:hint="eastAsia"/>
          <w:b/>
          <w:color w:val="000000"/>
          <w:kern w:val="0"/>
          <w:sz w:val="24"/>
          <w:szCs w:val="23"/>
        </w:rPr>
        <w:t>二、关联方的基本情况</w:t>
      </w:r>
    </w:p>
    <w:p w14:paraId="2DEBECC7" w14:textId="48D3A052" w:rsidR="00037D9C" w:rsidRPr="00065005" w:rsidRDefault="00037D9C" w:rsidP="00065005">
      <w:pPr>
        <w:autoSpaceDE w:val="0"/>
        <w:autoSpaceDN w:val="0"/>
        <w:adjustRightInd w:val="0"/>
        <w:spacing w:line="360" w:lineRule="auto"/>
        <w:ind w:firstLineChars="200" w:firstLine="480"/>
        <w:rPr>
          <w:rFonts w:ascii="宋体" w:eastAsia="宋体" w:hAnsi="宋体" w:cs="黑体"/>
          <w:color w:val="000000"/>
          <w:kern w:val="0"/>
          <w:sz w:val="24"/>
          <w:szCs w:val="20"/>
        </w:rPr>
      </w:pPr>
      <w:r w:rsidRPr="00037D9C">
        <w:rPr>
          <w:rFonts w:ascii="宋体" w:eastAsia="宋体" w:hAnsi="宋体" w:cs="黑体" w:hint="eastAsia"/>
          <w:color w:val="000000"/>
          <w:kern w:val="0"/>
          <w:sz w:val="24"/>
          <w:szCs w:val="23"/>
        </w:rPr>
        <w:t>1、厦门东方万里原石有限公司</w:t>
      </w:r>
      <w:r w:rsidR="00AB38C8">
        <w:rPr>
          <w:rFonts w:ascii="宋体" w:eastAsia="宋体" w:hAnsi="宋体" w:cs="黑体" w:hint="eastAsia"/>
          <w:color w:val="000000"/>
          <w:kern w:val="0"/>
          <w:sz w:val="24"/>
          <w:szCs w:val="23"/>
        </w:rPr>
        <w:t>基本情况及关联关系说明</w:t>
      </w:r>
    </w:p>
    <w:p w14:paraId="1C5254B7" w14:textId="77777777" w:rsidR="00AB38C8" w:rsidRDefault="00AB38C8"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公司名称：</w:t>
      </w:r>
      <w:r w:rsidRPr="00037D9C">
        <w:rPr>
          <w:rFonts w:ascii="宋体" w:eastAsia="宋体" w:hAnsi="宋体" w:cs="黑体" w:hint="eastAsia"/>
          <w:color w:val="000000"/>
          <w:kern w:val="0"/>
          <w:sz w:val="24"/>
          <w:szCs w:val="23"/>
        </w:rPr>
        <w:t>厦门东方万里原石有限公司</w:t>
      </w:r>
    </w:p>
    <w:p w14:paraId="01164750" w14:textId="77777777" w:rsidR="00AB38C8" w:rsidRDefault="00037D9C"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sidRPr="00037D9C">
        <w:rPr>
          <w:rFonts w:ascii="宋体" w:eastAsia="宋体" w:hAnsi="宋体" w:cs="黑体" w:hint="eastAsia"/>
          <w:color w:val="000000"/>
          <w:kern w:val="0"/>
          <w:sz w:val="24"/>
          <w:szCs w:val="23"/>
        </w:rPr>
        <w:t>法定代表人</w:t>
      </w:r>
      <w:r w:rsidR="00AB38C8">
        <w:rPr>
          <w:rFonts w:ascii="宋体" w:eastAsia="宋体" w:hAnsi="宋体" w:cs="黑体" w:hint="eastAsia"/>
          <w:color w:val="000000"/>
          <w:kern w:val="0"/>
          <w:sz w:val="24"/>
          <w:szCs w:val="23"/>
        </w:rPr>
        <w:t>：</w:t>
      </w:r>
      <w:r w:rsidRPr="00037D9C">
        <w:rPr>
          <w:rFonts w:ascii="宋体" w:eastAsia="宋体" w:hAnsi="宋体" w:cs="黑体" w:hint="eastAsia"/>
          <w:color w:val="000000"/>
          <w:kern w:val="0"/>
          <w:sz w:val="24"/>
          <w:szCs w:val="23"/>
        </w:rPr>
        <w:t>张振文</w:t>
      </w:r>
    </w:p>
    <w:p w14:paraId="7A744718" w14:textId="57D5C6DF" w:rsidR="00AB38C8" w:rsidRDefault="00906E1B"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注册资</w:t>
      </w:r>
      <w:r w:rsidR="00037D9C" w:rsidRPr="00037D9C">
        <w:rPr>
          <w:rFonts w:ascii="宋体" w:eastAsia="宋体" w:hAnsi="宋体" w:cs="黑体" w:hint="eastAsia"/>
          <w:color w:val="000000"/>
          <w:kern w:val="0"/>
          <w:sz w:val="24"/>
          <w:szCs w:val="23"/>
        </w:rPr>
        <w:t>本</w:t>
      </w:r>
      <w:r w:rsidR="00AB38C8">
        <w:rPr>
          <w:rFonts w:ascii="宋体" w:eastAsia="宋体" w:hAnsi="宋体" w:cs="黑体" w:hint="eastAsia"/>
          <w:color w:val="000000"/>
          <w:kern w:val="0"/>
          <w:sz w:val="24"/>
          <w:szCs w:val="23"/>
        </w:rPr>
        <w:t>：</w:t>
      </w:r>
      <w:r w:rsidR="00037D9C" w:rsidRPr="00037D9C">
        <w:rPr>
          <w:rFonts w:ascii="宋体" w:eastAsia="宋体" w:hAnsi="宋体" w:cs="黑体" w:hint="eastAsia"/>
          <w:color w:val="000000"/>
          <w:kern w:val="0"/>
          <w:sz w:val="24"/>
          <w:szCs w:val="23"/>
        </w:rPr>
        <w:t>1,878.6667万美元</w:t>
      </w:r>
    </w:p>
    <w:p w14:paraId="5ED9F6C2" w14:textId="02D2460B" w:rsidR="00AB38C8" w:rsidRDefault="00AB38C8"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统一社会信用代码：913502006120427540</w:t>
      </w:r>
    </w:p>
    <w:p w14:paraId="3F3B3FAB" w14:textId="0EFB9FA4" w:rsidR="00AB38C8" w:rsidRDefault="001155A7"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住所：</w:t>
      </w:r>
      <w:r w:rsidRPr="001155A7">
        <w:rPr>
          <w:rFonts w:ascii="宋体" w:eastAsia="宋体" w:hAnsi="宋体" w:cs="黑体" w:hint="eastAsia"/>
          <w:color w:val="000000"/>
          <w:kern w:val="0"/>
          <w:sz w:val="24"/>
          <w:szCs w:val="23"/>
        </w:rPr>
        <w:t>中国（福建）自由贸易试验区厦门片区（保税区）象屿路88号保税市场大厦八楼E单元</w:t>
      </w:r>
    </w:p>
    <w:p w14:paraId="0BEA417B" w14:textId="5F0647C1" w:rsidR="00AB38C8" w:rsidRDefault="00906E1B"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主营业务：</w:t>
      </w:r>
      <w:r w:rsidR="00037D9C" w:rsidRPr="00037D9C">
        <w:rPr>
          <w:rFonts w:ascii="宋体" w:eastAsia="宋体" w:hAnsi="宋体" w:cs="黑体" w:hint="eastAsia"/>
          <w:color w:val="000000"/>
          <w:kern w:val="0"/>
          <w:sz w:val="24"/>
          <w:szCs w:val="23"/>
        </w:rPr>
        <w:t>自营和代理各类商品和技术的进出口，国际贸易、转口贸易、保税仓储。</w:t>
      </w:r>
    </w:p>
    <w:p w14:paraId="1085B5C2" w14:textId="5E298F0C" w:rsidR="00E60017" w:rsidRPr="00E60017" w:rsidRDefault="00E60017" w:rsidP="00E60017">
      <w:pPr>
        <w:autoSpaceDE w:val="0"/>
        <w:autoSpaceDN w:val="0"/>
        <w:adjustRightInd w:val="0"/>
        <w:spacing w:line="480" w:lineRule="exact"/>
        <w:ind w:firstLineChars="200" w:firstLine="360"/>
        <w:jc w:val="right"/>
        <w:rPr>
          <w:rFonts w:ascii="宋体" w:eastAsia="宋体" w:hAnsi="宋体" w:cs="黑体"/>
          <w:color w:val="000000"/>
          <w:kern w:val="0"/>
          <w:sz w:val="18"/>
          <w:szCs w:val="18"/>
        </w:rPr>
      </w:pPr>
      <w:r w:rsidRPr="00E60017">
        <w:rPr>
          <w:rFonts w:ascii="宋体" w:eastAsia="宋体" w:hAnsi="宋体" w:cs="黑体" w:hint="eastAsia"/>
          <w:color w:val="000000"/>
          <w:kern w:val="0"/>
          <w:sz w:val="18"/>
          <w:szCs w:val="18"/>
        </w:rPr>
        <w:t>单位：</w:t>
      </w:r>
      <w:r w:rsidR="00404DC7">
        <w:rPr>
          <w:rFonts w:ascii="宋体" w:eastAsia="宋体" w:hAnsi="宋体" w:cs="黑体" w:hint="eastAsia"/>
          <w:color w:val="000000"/>
          <w:kern w:val="0"/>
          <w:sz w:val="18"/>
          <w:szCs w:val="18"/>
        </w:rPr>
        <w:t>万</w:t>
      </w:r>
      <w:r w:rsidRPr="00E60017">
        <w:rPr>
          <w:rFonts w:ascii="宋体" w:eastAsia="宋体" w:hAnsi="宋体" w:cs="黑体" w:hint="eastAsia"/>
          <w:color w:val="000000"/>
          <w:kern w:val="0"/>
          <w:sz w:val="18"/>
          <w:szCs w:val="18"/>
        </w:rPr>
        <w:t>元</w:t>
      </w:r>
      <w:r w:rsidR="00404DC7">
        <w:rPr>
          <w:rFonts w:ascii="宋体" w:eastAsia="宋体" w:hAnsi="宋体" w:cs="黑体" w:hint="eastAsia"/>
          <w:color w:val="000000"/>
          <w:kern w:val="0"/>
          <w:sz w:val="18"/>
          <w:szCs w:val="18"/>
        </w:rPr>
        <w:t>人民币</w:t>
      </w:r>
    </w:p>
    <w:tbl>
      <w:tblPr>
        <w:tblStyle w:val="ac"/>
        <w:tblW w:w="0" w:type="auto"/>
        <w:tblLook w:val="04A0" w:firstRow="1" w:lastRow="0" w:firstColumn="1" w:lastColumn="0" w:noHBand="0" w:noVBand="1"/>
      </w:tblPr>
      <w:tblGrid>
        <w:gridCol w:w="2840"/>
        <w:gridCol w:w="2841"/>
        <w:gridCol w:w="2841"/>
      </w:tblGrid>
      <w:tr w:rsidR="00AB38C8" w14:paraId="565FD8D6" w14:textId="77777777" w:rsidTr="00F7554E">
        <w:tc>
          <w:tcPr>
            <w:tcW w:w="2840" w:type="dxa"/>
            <w:shd w:val="clear" w:color="auto" w:fill="7F7F7F" w:themeFill="text1" w:themeFillTint="80"/>
            <w:vAlign w:val="center"/>
          </w:tcPr>
          <w:p w14:paraId="6EDD0251" w14:textId="77777777" w:rsidR="00AB38C8" w:rsidRPr="00F7554E" w:rsidRDefault="00AB38C8" w:rsidP="00F7554E">
            <w:pPr>
              <w:autoSpaceDE w:val="0"/>
              <w:autoSpaceDN w:val="0"/>
              <w:adjustRightInd w:val="0"/>
              <w:spacing w:line="480" w:lineRule="exact"/>
              <w:jc w:val="center"/>
              <w:rPr>
                <w:rFonts w:ascii="宋体" w:eastAsia="宋体" w:hAnsi="宋体" w:cs="黑体"/>
                <w:b/>
                <w:color w:val="000000"/>
                <w:kern w:val="0"/>
                <w:szCs w:val="21"/>
              </w:rPr>
            </w:pPr>
            <w:r w:rsidRPr="00F7554E">
              <w:rPr>
                <w:rFonts w:ascii="宋体" w:eastAsia="宋体" w:hAnsi="宋体" w:cs="黑体" w:hint="eastAsia"/>
                <w:b/>
                <w:color w:val="000000"/>
                <w:kern w:val="0"/>
                <w:szCs w:val="21"/>
              </w:rPr>
              <w:t>项目</w:t>
            </w:r>
          </w:p>
        </w:tc>
        <w:tc>
          <w:tcPr>
            <w:tcW w:w="2841" w:type="dxa"/>
            <w:shd w:val="clear" w:color="auto" w:fill="7F7F7F" w:themeFill="text1" w:themeFillTint="80"/>
            <w:vAlign w:val="center"/>
          </w:tcPr>
          <w:p w14:paraId="2FAED024" w14:textId="7C33ECF7" w:rsidR="00AB38C8" w:rsidRPr="00F7554E" w:rsidRDefault="000E1901" w:rsidP="00065005">
            <w:pPr>
              <w:autoSpaceDE w:val="0"/>
              <w:autoSpaceDN w:val="0"/>
              <w:adjustRightInd w:val="0"/>
              <w:spacing w:line="480" w:lineRule="exact"/>
              <w:jc w:val="center"/>
              <w:rPr>
                <w:rFonts w:ascii="宋体" w:eastAsia="宋体" w:hAnsi="宋体" w:cs="黑体"/>
                <w:b/>
                <w:color w:val="000000"/>
                <w:kern w:val="0"/>
                <w:szCs w:val="21"/>
              </w:rPr>
            </w:pPr>
            <w:r w:rsidRPr="00F7554E">
              <w:rPr>
                <w:rFonts w:hint="eastAsia"/>
                <w:b/>
                <w:color w:val="000000"/>
                <w:sz w:val="22"/>
              </w:rPr>
              <w:t>201</w:t>
            </w:r>
            <w:r w:rsidR="00065005">
              <w:rPr>
                <w:rFonts w:hint="eastAsia"/>
                <w:b/>
                <w:color w:val="000000"/>
                <w:sz w:val="22"/>
              </w:rPr>
              <w:t>9</w:t>
            </w:r>
            <w:r>
              <w:rPr>
                <w:rFonts w:hint="eastAsia"/>
                <w:b/>
                <w:color w:val="000000"/>
                <w:sz w:val="22"/>
              </w:rPr>
              <w:t>.9.30</w:t>
            </w:r>
          </w:p>
        </w:tc>
        <w:tc>
          <w:tcPr>
            <w:tcW w:w="2841" w:type="dxa"/>
            <w:shd w:val="clear" w:color="auto" w:fill="7F7F7F" w:themeFill="text1" w:themeFillTint="80"/>
            <w:vAlign w:val="center"/>
          </w:tcPr>
          <w:p w14:paraId="6073D283" w14:textId="4643106C" w:rsidR="00AB38C8" w:rsidRPr="00F7554E" w:rsidRDefault="000E1901" w:rsidP="00065005">
            <w:pPr>
              <w:autoSpaceDE w:val="0"/>
              <w:autoSpaceDN w:val="0"/>
              <w:adjustRightInd w:val="0"/>
              <w:spacing w:line="480" w:lineRule="exact"/>
              <w:jc w:val="center"/>
              <w:rPr>
                <w:rFonts w:ascii="宋体" w:eastAsia="宋体" w:hAnsi="宋体" w:cs="黑体"/>
                <w:b/>
                <w:color w:val="000000"/>
                <w:kern w:val="0"/>
                <w:szCs w:val="21"/>
              </w:rPr>
            </w:pPr>
            <w:r>
              <w:rPr>
                <w:rFonts w:ascii="宋体" w:eastAsia="宋体" w:hAnsi="宋体" w:cs="黑体" w:hint="eastAsia"/>
                <w:b/>
                <w:color w:val="000000"/>
                <w:kern w:val="0"/>
                <w:szCs w:val="21"/>
              </w:rPr>
              <w:t>201</w:t>
            </w:r>
            <w:r w:rsidR="00065005">
              <w:rPr>
                <w:rFonts w:ascii="宋体" w:eastAsia="宋体" w:hAnsi="宋体" w:cs="黑体" w:hint="eastAsia"/>
                <w:b/>
                <w:color w:val="000000"/>
                <w:kern w:val="0"/>
                <w:szCs w:val="21"/>
              </w:rPr>
              <w:t>8</w:t>
            </w:r>
            <w:r>
              <w:rPr>
                <w:rFonts w:ascii="宋体" w:eastAsia="宋体" w:hAnsi="宋体" w:cs="黑体" w:hint="eastAsia"/>
                <w:b/>
                <w:color w:val="000000"/>
                <w:kern w:val="0"/>
                <w:szCs w:val="21"/>
              </w:rPr>
              <w:t>.12.31</w:t>
            </w:r>
          </w:p>
        </w:tc>
      </w:tr>
      <w:tr w:rsidR="003A4EFD" w14:paraId="166DA413" w14:textId="77777777" w:rsidTr="00F8445F">
        <w:tc>
          <w:tcPr>
            <w:tcW w:w="2840" w:type="dxa"/>
          </w:tcPr>
          <w:p w14:paraId="360E5D23" w14:textId="77777777" w:rsidR="003A4EFD" w:rsidRPr="00AB38C8" w:rsidRDefault="003A4EFD" w:rsidP="003A4EFD">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资产总额</w:t>
            </w:r>
          </w:p>
        </w:tc>
        <w:tc>
          <w:tcPr>
            <w:tcW w:w="2841" w:type="dxa"/>
            <w:tcBorders>
              <w:top w:val="nil"/>
              <w:left w:val="nil"/>
              <w:bottom w:val="single" w:sz="8" w:space="0" w:color="auto"/>
              <w:right w:val="single" w:sz="8" w:space="0" w:color="auto"/>
            </w:tcBorders>
            <w:shd w:val="clear" w:color="auto" w:fill="auto"/>
            <w:vAlign w:val="center"/>
          </w:tcPr>
          <w:p w14:paraId="6017E7EC" w14:textId="1F4AFF55" w:rsidR="003A4EFD" w:rsidRPr="00F7554E" w:rsidRDefault="003A4EFD" w:rsidP="003A4EFD">
            <w:pPr>
              <w:autoSpaceDE w:val="0"/>
              <w:autoSpaceDN w:val="0"/>
              <w:adjustRightInd w:val="0"/>
              <w:spacing w:line="480" w:lineRule="exact"/>
              <w:jc w:val="right"/>
              <w:rPr>
                <w:color w:val="000000"/>
                <w:sz w:val="22"/>
              </w:rPr>
            </w:pPr>
            <w:r>
              <w:rPr>
                <w:rFonts w:ascii="Times New Roman" w:eastAsia="等线" w:hAnsi="Times New Roman" w:cs="Times New Roman"/>
                <w:color w:val="000000"/>
              </w:rPr>
              <w:t xml:space="preserve">           32,988.72 </w:t>
            </w:r>
          </w:p>
        </w:tc>
        <w:tc>
          <w:tcPr>
            <w:tcW w:w="2841" w:type="dxa"/>
            <w:tcBorders>
              <w:top w:val="nil"/>
              <w:left w:val="nil"/>
              <w:bottom w:val="single" w:sz="8" w:space="0" w:color="auto"/>
              <w:right w:val="single" w:sz="8" w:space="0" w:color="auto"/>
            </w:tcBorders>
            <w:shd w:val="clear" w:color="auto" w:fill="auto"/>
            <w:vAlign w:val="center"/>
          </w:tcPr>
          <w:p w14:paraId="10292B45" w14:textId="2243331C" w:rsidR="003A4EFD" w:rsidRPr="00AB38C8" w:rsidRDefault="003A4EFD" w:rsidP="003A4EFD">
            <w:pPr>
              <w:autoSpaceDE w:val="0"/>
              <w:autoSpaceDN w:val="0"/>
              <w:adjustRightInd w:val="0"/>
              <w:spacing w:line="480" w:lineRule="exact"/>
              <w:jc w:val="right"/>
              <w:rPr>
                <w:rFonts w:ascii="宋体" w:eastAsia="宋体" w:hAnsi="宋体" w:cs="黑体"/>
                <w:color w:val="000000"/>
                <w:kern w:val="0"/>
                <w:szCs w:val="21"/>
              </w:rPr>
            </w:pPr>
            <w:r>
              <w:rPr>
                <w:rFonts w:ascii="Times New Roman" w:eastAsia="等线" w:hAnsi="Times New Roman" w:cs="Times New Roman"/>
                <w:color w:val="000000"/>
              </w:rPr>
              <w:t xml:space="preserve">      31,758.87 </w:t>
            </w:r>
          </w:p>
        </w:tc>
      </w:tr>
      <w:tr w:rsidR="003A4EFD" w14:paraId="2A153C3E" w14:textId="77777777" w:rsidTr="00F8445F">
        <w:tc>
          <w:tcPr>
            <w:tcW w:w="2840" w:type="dxa"/>
          </w:tcPr>
          <w:p w14:paraId="073C349D" w14:textId="77777777" w:rsidR="003A4EFD" w:rsidRPr="00AB38C8" w:rsidRDefault="003A4EFD" w:rsidP="003A4EFD">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净资产</w:t>
            </w:r>
          </w:p>
        </w:tc>
        <w:tc>
          <w:tcPr>
            <w:tcW w:w="2841" w:type="dxa"/>
            <w:tcBorders>
              <w:top w:val="nil"/>
              <w:left w:val="nil"/>
              <w:bottom w:val="single" w:sz="8" w:space="0" w:color="auto"/>
              <w:right w:val="single" w:sz="8" w:space="0" w:color="auto"/>
            </w:tcBorders>
            <w:shd w:val="clear" w:color="auto" w:fill="auto"/>
            <w:vAlign w:val="center"/>
          </w:tcPr>
          <w:p w14:paraId="2BBB17FE" w14:textId="30E3F66F" w:rsidR="003A4EFD" w:rsidRPr="00F7554E" w:rsidRDefault="003A4EFD" w:rsidP="003A4EFD">
            <w:pPr>
              <w:autoSpaceDE w:val="0"/>
              <w:autoSpaceDN w:val="0"/>
              <w:adjustRightInd w:val="0"/>
              <w:spacing w:line="480" w:lineRule="exact"/>
              <w:jc w:val="right"/>
              <w:rPr>
                <w:color w:val="000000"/>
                <w:sz w:val="22"/>
              </w:rPr>
            </w:pPr>
            <w:r>
              <w:rPr>
                <w:rFonts w:ascii="Times New Roman" w:eastAsia="等线" w:hAnsi="Times New Roman" w:cs="Times New Roman"/>
                <w:color w:val="000000"/>
              </w:rPr>
              <w:t xml:space="preserve">            30,755.46 </w:t>
            </w:r>
          </w:p>
        </w:tc>
        <w:tc>
          <w:tcPr>
            <w:tcW w:w="2841" w:type="dxa"/>
            <w:tcBorders>
              <w:top w:val="nil"/>
              <w:left w:val="nil"/>
              <w:bottom w:val="single" w:sz="8" w:space="0" w:color="auto"/>
              <w:right w:val="single" w:sz="8" w:space="0" w:color="auto"/>
            </w:tcBorders>
            <w:shd w:val="clear" w:color="auto" w:fill="auto"/>
            <w:vAlign w:val="center"/>
          </w:tcPr>
          <w:p w14:paraId="43944483" w14:textId="0E75858F" w:rsidR="003A4EFD" w:rsidRPr="00AB38C8" w:rsidRDefault="003A4EFD" w:rsidP="003A4EFD">
            <w:pPr>
              <w:autoSpaceDE w:val="0"/>
              <w:autoSpaceDN w:val="0"/>
              <w:adjustRightInd w:val="0"/>
              <w:spacing w:line="480" w:lineRule="exact"/>
              <w:jc w:val="right"/>
              <w:rPr>
                <w:rFonts w:ascii="宋体" w:eastAsia="宋体" w:hAnsi="宋体" w:cs="黑体"/>
                <w:color w:val="000000"/>
                <w:kern w:val="0"/>
                <w:szCs w:val="21"/>
              </w:rPr>
            </w:pPr>
            <w:r>
              <w:rPr>
                <w:rFonts w:ascii="Times New Roman" w:eastAsia="等线" w:hAnsi="Times New Roman" w:cs="Times New Roman"/>
                <w:color w:val="000000"/>
              </w:rPr>
              <w:t xml:space="preserve">       29,274.46 </w:t>
            </w:r>
          </w:p>
        </w:tc>
      </w:tr>
      <w:tr w:rsidR="003A4EFD" w14:paraId="63E52599" w14:textId="77777777" w:rsidTr="00F7554E">
        <w:tc>
          <w:tcPr>
            <w:tcW w:w="2840" w:type="dxa"/>
            <w:shd w:val="clear" w:color="auto" w:fill="7F7F7F" w:themeFill="text1" w:themeFillTint="80"/>
            <w:vAlign w:val="center"/>
          </w:tcPr>
          <w:p w14:paraId="0BB4EA86" w14:textId="77777777" w:rsidR="003A4EFD" w:rsidRPr="00F7554E" w:rsidRDefault="003A4EFD" w:rsidP="003A4EFD">
            <w:pPr>
              <w:autoSpaceDE w:val="0"/>
              <w:autoSpaceDN w:val="0"/>
              <w:adjustRightInd w:val="0"/>
              <w:spacing w:line="480" w:lineRule="exact"/>
              <w:jc w:val="center"/>
              <w:rPr>
                <w:rFonts w:ascii="宋体" w:eastAsia="宋体" w:hAnsi="宋体" w:cs="黑体"/>
                <w:b/>
                <w:color w:val="000000"/>
                <w:kern w:val="0"/>
                <w:szCs w:val="21"/>
              </w:rPr>
            </w:pPr>
            <w:r w:rsidRPr="00F7554E">
              <w:rPr>
                <w:rFonts w:ascii="宋体" w:eastAsia="宋体" w:hAnsi="宋体" w:cs="黑体" w:hint="eastAsia"/>
                <w:b/>
                <w:color w:val="000000"/>
                <w:kern w:val="0"/>
                <w:szCs w:val="21"/>
              </w:rPr>
              <w:t>项目</w:t>
            </w:r>
          </w:p>
        </w:tc>
        <w:tc>
          <w:tcPr>
            <w:tcW w:w="2841" w:type="dxa"/>
            <w:shd w:val="clear" w:color="auto" w:fill="7F7F7F" w:themeFill="text1" w:themeFillTint="80"/>
            <w:vAlign w:val="center"/>
          </w:tcPr>
          <w:p w14:paraId="3695BB8C" w14:textId="5455A206" w:rsidR="003A4EFD" w:rsidRPr="00F7554E" w:rsidRDefault="003A4EFD" w:rsidP="003A4EFD">
            <w:pPr>
              <w:autoSpaceDE w:val="0"/>
              <w:autoSpaceDN w:val="0"/>
              <w:adjustRightInd w:val="0"/>
              <w:spacing w:line="480" w:lineRule="exact"/>
              <w:jc w:val="center"/>
              <w:rPr>
                <w:b/>
                <w:color w:val="000000"/>
                <w:sz w:val="22"/>
              </w:rPr>
            </w:pPr>
            <w:r w:rsidRPr="00C7096F">
              <w:rPr>
                <w:rFonts w:ascii="宋体" w:eastAsia="宋体" w:hAnsi="宋体" w:cs="黑体" w:hint="eastAsia"/>
                <w:b/>
                <w:color w:val="000000"/>
                <w:kern w:val="0"/>
                <w:szCs w:val="21"/>
              </w:rPr>
              <w:t>201</w:t>
            </w:r>
            <w:r>
              <w:rPr>
                <w:rFonts w:ascii="宋体" w:eastAsia="宋体" w:hAnsi="宋体" w:cs="黑体" w:hint="eastAsia"/>
                <w:b/>
                <w:color w:val="000000"/>
                <w:kern w:val="0"/>
                <w:szCs w:val="21"/>
              </w:rPr>
              <w:t>9年1-9月</w:t>
            </w:r>
          </w:p>
        </w:tc>
        <w:tc>
          <w:tcPr>
            <w:tcW w:w="2841" w:type="dxa"/>
            <w:shd w:val="clear" w:color="auto" w:fill="7F7F7F" w:themeFill="text1" w:themeFillTint="80"/>
            <w:vAlign w:val="center"/>
          </w:tcPr>
          <w:p w14:paraId="2948AB6C" w14:textId="5FDCD16B" w:rsidR="003A4EFD" w:rsidRPr="00F7554E" w:rsidRDefault="003A4EFD" w:rsidP="003A4EFD">
            <w:pPr>
              <w:autoSpaceDE w:val="0"/>
              <w:autoSpaceDN w:val="0"/>
              <w:adjustRightInd w:val="0"/>
              <w:spacing w:line="480" w:lineRule="exact"/>
              <w:jc w:val="center"/>
              <w:rPr>
                <w:rFonts w:ascii="宋体" w:eastAsia="宋体" w:hAnsi="宋体" w:cs="黑体"/>
                <w:b/>
                <w:color w:val="000000"/>
                <w:kern w:val="0"/>
                <w:szCs w:val="21"/>
              </w:rPr>
            </w:pPr>
            <w:r w:rsidRPr="00F7554E">
              <w:rPr>
                <w:rFonts w:ascii="宋体" w:eastAsia="宋体" w:hAnsi="宋体" w:cs="黑体" w:hint="eastAsia"/>
                <w:b/>
                <w:color w:val="000000"/>
                <w:kern w:val="0"/>
                <w:szCs w:val="21"/>
              </w:rPr>
              <w:t>201</w:t>
            </w:r>
            <w:r>
              <w:rPr>
                <w:rFonts w:ascii="宋体" w:eastAsia="宋体" w:hAnsi="宋体" w:cs="黑体" w:hint="eastAsia"/>
                <w:b/>
                <w:color w:val="000000"/>
                <w:kern w:val="0"/>
                <w:szCs w:val="21"/>
              </w:rPr>
              <w:t>8</w:t>
            </w:r>
            <w:r w:rsidRPr="00F7554E">
              <w:rPr>
                <w:rFonts w:ascii="宋体" w:eastAsia="宋体" w:hAnsi="宋体" w:cs="黑体" w:hint="eastAsia"/>
                <w:b/>
                <w:color w:val="000000"/>
                <w:kern w:val="0"/>
                <w:szCs w:val="21"/>
              </w:rPr>
              <w:t>年度</w:t>
            </w:r>
          </w:p>
        </w:tc>
      </w:tr>
      <w:tr w:rsidR="003A4EFD" w14:paraId="5AADE808" w14:textId="77777777" w:rsidTr="00DF4F0E">
        <w:tc>
          <w:tcPr>
            <w:tcW w:w="2840" w:type="dxa"/>
          </w:tcPr>
          <w:p w14:paraId="68E056D7" w14:textId="77777777" w:rsidR="003A4EFD" w:rsidRPr="00AB38C8" w:rsidRDefault="003A4EFD" w:rsidP="003A4EFD">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营业收入</w:t>
            </w:r>
          </w:p>
        </w:tc>
        <w:tc>
          <w:tcPr>
            <w:tcW w:w="2841" w:type="dxa"/>
            <w:tcBorders>
              <w:top w:val="nil"/>
              <w:left w:val="nil"/>
              <w:bottom w:val="single" w:sz="8" w:space="0" w:color="auto"/>
              <w:right w:val="single" w:sz="8" w:space="0" w:color="auto"/>
            </w:tcBorders>
            <w:shd w:val="clear" w:color="auto" w:fill="auto"/>
            <w:vAlign w:val="center"/>
          </w:tcPr>
          <w:p w14:paraId="01706467" w14:textId="54D0F14C" w:rsidR="003A4EFD" w:rsidRPr="00F7554E" w:rsidRDefault="003A4EFD" w:rsidP="003A4EFD">
            <w:pPr>
              <w:autoSpaceDE w:val="0"/>
              <w:autoSpaceDN w:val="0"/>
              <w:adjustRightInd w:val="0"/>
              <w:spacing w:line="480" w:lineRule="exact"/>
              <w:jc w:val="right"/>
              <w:rPr>
                <w:color w:val="000000"/>
                <w:sz w:val="22"/>
              </w:rPr>
            </w:pPr>
            <w:r>
              <w:rPr>
                <w:rFonts w:ascii="Times New Roman" w:eastAsia="等线" w:hAnsi="Times New Roman" w:cs="Times New Roman"/>
                <w:color w:val="000000"/>
              </w:rPr>
              <w:t xml:space="preserve">           12,239.55 </w:t>
            </w:r>
          </w:p>
        </w:tc>
        <w:tc>
          <w:tcPr>
            <w:tcW w:w="2841" w:type="dxa"/>
            <w:tcBorders>
              <w:top w:val="nil"/>
              <w:left w:val="nil"/>
              <w:bottom w:val="single" w:sz="8" w:space="0" w:color="auto"/>
              <w:right w:val="single" w:sz="8" w:space="0" w:color="auto"/>
            </w:tcBorders>
            <w:shd w:val="clear" w:color="auto" w:fill="auto"/>
            <w:vAlign w:val="center"/>
          </w:tcPr>
          <w:p w14:paraId="4FC88548" w14:textId="00677212" w:rsidR="003A4EFD" w:rsidRPr="00AB38C8" w:rsidRDefault="003A4EFD" w:rsidP="003A4EFD">
            <w:pPr>
              <w:autoSpaceDE w:val="0"/>
              <w:autoSpaceDN w:val="0"/>
              <w:adjustRightInd w:val="0"/>
              <w:spacing w:line="480" w:lineRule="exact"/>
              <w:jc w:val="right"/>
              <w:rPr>
                <w:rFonts w:ascii="宋体" w:eastAsia="宋体" w:hAnsi="宋体" w:cs="黑体"/>
                <w:color w:val="000000"/>
                <w:kern w:val="0"/>
                <w:szCs w:val="21"/>
              </w:rPr>
            </w:pPr>
            <w:r>
              <w:rPr>
                <w:rFonts w:ascii="Times New Roman" w:eastAsia="等线" w:hAnsi="Times New Roman" w:cs="Times New Roman"/>
                <w:color w:val="000000"/>
              </w:rPr>
              <w:t xml:space="preserve">      19,573.72 </w:t>
            </w:r>
          </w:p>
        </w:tc>
      </w:tr>
      <w:tr w:rsidR="003A4EFD" w14:paraId="2B365012" w14:textId="77777777" w:rsidTr="00DF4F0E">
        <w:tc>
          <w:tcPr>
            <w:tcW w:w="2840" w:type="dxa"/>
          </w:tcPr>
          <w:p w14:paraId="5CAB6E25" w14:textId="77777777" w:rsidR="003A4EFD" w:rsidRPr="00AB38C8" w:rsidRDefault="003A4EFD" w:rsidP="003A4EFD">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营业利润</w:t>
            </w:r>
          </w:p>
        </w:tc>
        <w:tc>
          <w:tcPr>
            <w:tcW w:w="2841" w:type="dxa"/>
            <w:tcBorders>
              <w:top w:val="nil"/>
              <w:left w:val="nil"/>
              <w:bottom w:val="single" w:sz="8" w:space="0" w:color="auto"/>
              <w:right w:val="single" w:sz="8" w:space="0" w:color="auto"/>
            </w:tcBorders>
            <w:shd w:val="clear" w:color="auto" w:fill="auto"/>
            <w:vAlign w:val="center"/>
          </w:tcPr>
          <w:p w14:paraId="37AD6938" w14:textId="7B20AAED" w:rsidR="003A4EFD" w:rsidRPr="00F7554E" w:rsidRDefault="003A4EFD" w:rsidP="0027383C">
            <w:pPr>
              <w:autoSpaceDE w:val="0"/>
              <w:autoSpaceDN w:val="0"/>
              <w:adjustRightInd w:val="0"/>
              <w:spacing w:line="480" w:lineRule="exact"/>
              <w:jc w:val="right"/>
              <w:rPr>
                <w:color w:val="000000"/>
                <w:sz w:val="22"/>
              </w:rPr>
            </w:pPr>
            <w:r>
              <w:rPr>
                <w:rFonts w:ascii="Times New Roman" w:eastAsia="等线" w:hAnsi="Times New Roman" w:cs="Times New Roman"/>
                <w:color w:val="000000"/>
              </w:rPr>
              <w:t xml:space="preserve">                656.4</w:t>
            </w:r>
            <w:r w:rsidR="0027383C">
              <w:rPr>
                <w:rFonts w:ascii="Times New Roman" w:eastAsia="等线" w:hAnsi="Times New Roman" w:cs="Times New Roman"/>
                <w:color w:val="000000"/>
              </w:rPr>
              <w:t>7</w:t>
            </w:r>
            <w:r>
              <w:rPr>
                <w:rFonts w:ascii="Times New Roman" w:eastAsia="等线" w:hAnsi="Times New Roman" w:cs="Times New Roman"/>
                <w:color w:val="000000"/>
              </w:rPr>
              <w:t xml:space="preserve"> </w:t>
            </w:r>
          </w:p>
        </w:tc>
        <w:tc>
          <w:tcPr>
            <w:tcW w:w="2841" w:type="dxa"/>
            <w:tcBorders>
              <w:top w:val="nil"/>
              <w:left w:val="nil"/>
              <w:bottom w:val="single" w:sz="8" w:space="0" w:color="auto"/>
              <w:right w:val="single" w:sz="8" w:space="0" w:color="auto"/>
            </w:tcBorders>
            <w:shd w:val="clear" w:color="auto" w:fill="auto"/>
            <w:vAlign w:val="center"/>
          </w:tcPr>
          <w:p w14:paraId="12AA52C7" w14:textId="74B24286" w:rsidR="003A4EFD" w:rsidRPr="00AB38C8" w:rsidRDefault="003A4EFD" w:rsidP="0027383C">
            <w:pPr>
              <w:autoSpaceDE w:val="0"/>
              <w:autoSpaceDN w:val="0"/>
              <w:adjustRightInd w:val="0"/>
              <w:spacing w:line="480" w:lineRule="exact"/>
              <w:jc w:val="right"/>
              <w:rPr>
                <w:rFonts w:ascii="宋体" w:eastAsia="宋体" w:hAnsi="宋体" w:cs="黑体"/>
                <w:color w:val="000000"/>
                <w:kern w:val="0"/>
                <w:szCs w:val="21"/>
              </w:rPr>
            </w:pPr>
            <w:r>
              <w:rPr>
                <w:rFonts w:ascii="Times New Roman" w:eastAsia="等线" w:hAnsi="Times New Roman" w:cs="Times New Roman"/>
                <w:color w:val="000000"/>
              </w:rPr>
              <w:t xml:space="preserve">        1,</w:t>
            </w:r>
            <w:r w:rsidR="0027383C">
              <w:rPr>
                <w:rFonts w:ascii="Times New Roman" w:eastAsia="等线" w:hAnsi="Times New Roman" w:cs="Times New Roman"/>
                <w:color w:val="000000"/>
              </w:rPr>
              <w:t>454.25</w:t>
            </w:r>
            <w:r>
              <w:rPr>
                <w:rFonts w:ascii="Times New Roman" w:eastAsia="等线" w:hAnsi="Times New Roman" w:cs="Times New Roman"/>
                <w:color w:val="000000"/>
              </w:rPr>
              <w:t xml:space="preserve"> </w:t>
            </w:r>
          </w:p>
        </w:tc>
      </w:tr>
      <w:tr w:rsidR="003A4EFD" w14:paraId="2F670F02" w14:textId="77777777" w:rsidTr="00DF4F0E">
        <w:tc>
          <w:tcPr>
            <w:tcW w:w="2840" w:type="dxa"/>
          </w:tcPr>
          <w:p w14:paraId="5DAA89B8" w14:textId="77777777" w:rsidR="003A4EFD" w:rsidRPr="00AB38C8" w:rsidRDefault="003A4EFD" w:rsidP="003A4EFD">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净利润</w:t>
            </w:r>
          </w:p>
        </w:tc>
        <w:tc>
          <w:tcPr>
            <w:tcW w:w="2841" w:type="dxa"/>
            <w:tcBorders>
              <w:top w:val="nil"/>
              <w:left w:val="nil"/>
              <w:bottom w:val="single" w:sz="8" w:space="0" w:color="auto"/>
              <w:right w:val="single" w:sz="8" w:space="0" w:color="auto"/>
            </w:tcBorders>
            <w:shd w:val="clear" w:color="auto" w:fill="auto"/>
            <w:vAlign w:val="center"/>
          </w:tcPr>
          <w:p w14:paraId="7272471C" w14:textId="326A95EE" w:rsidR="003A4EFD" w:rsidRPr="00F7554E" w:rsidRDefault="003A4EFD" w:rsidP="003A4EFD">
            <w:pPr>
              <w:autoSpaceDE w:val="0"/>
              <w:autoSpaceDN w:val="0"/>
              <w:adjustRightInd w:val="0"/>
              <w:spacing w:line="480" w:lineRule="exact"/>
              <w:jc w:val="right"/>
              <w:rPr>
                <w:color w:val="000000"/>
                <w:sz w:val="22"/>
              </w:rPr>
            </w:pPr>
            <w:r>
              <w:rPr>
                <w:rFonts w:ascii="Times New Roman" w:eastAsia="等线" w:hAnsi="Times New Roman" w:cs="Times New Roman"/>
                <w:color w:val="000000"/>
              </w:rPr>
              <w:t xml:space="preserve">                413.18 </w:t>
            </w:r>
          </w:p>
        </w:tc>
        <w:tc>
          <w:tcPr>
            <w:tcW w:w="2841" w:type="dxa"/>
            <w:tcBorders>
              <w:top w:val="nil"/>
              <w:left w:val="nil"/>
              <w:bottom w:val="single" w:sz="8" w:space="0" w:color="auto"/>
              <w:right w:val="single" w:sz="8" w:space="0" w:color="auto"/>
            </w:tcBorders>
            <w:shd w:val="clear" w:color="auto" w:fill="auto"/>
            <w:vAlign w:val="center"/>
          </w:tcPr>
          <w:p w14:paraId="251EF343" w14:textId="759F4CF8" w:rsidR="003A4EFD" w:rsidRDefault="003A4EFD" w:rsidP="003A4EFD">
            <w:pPr>
              <w:autoSpaceDE w:val="0"/>
              <w:autoSpaceDN w:val="0"/>
              <w:adjustRightInd w:val="0"/>
              <w:spacing w:line="480" w:lineRule="exact"/>
              <w:jc w:val="right"/>
              <w:rPr>
                <w:rFonts w:ascii="宋体" w:eastAsia="宋体" w:hAnsi="宋体" w:cs="黑体"/>
                <w:color w:val="000000"/>
                <w:kern w:val="0"/>
                <w:sz w:val="24"/>
                <w:szCs w:val="23"/>
              </w:rPr>
            </w:pPr>
            <w:r>
              <w:rPr>
                <w:rFonts w:ascii="Times New Roman" w:eastAsia="等线" w:hAnsi="Times New Roman" w:cs="Times New Roman"/>
                <w:color w:val="000000"/>
              </w:rPr>
              <w:t xml:space="preserve">           897.23 </w:t>
            </w:r>
          </w:p>
        </w:tc>
      </w:tr>
    </w:tbl>
    <w:p w14:paraId="1FD0508C" w14:textId="69158298" w:rsidR="002C7D8B" w:rsidRPr="00AB38C8" w:rsidRDefault="002C7D8B" w:rsidP="002C7D8B">
      <w:pPr>
        <w:autoSpaceDE w:val="0"/>
        <w:autoSpaceDN w:val="0"/>
        <w:adjustRightInd w:val="0"/>
        <w:spacing w:line="360" w:lineRule="auto"/>
        <w:ind w:firstLineChars="200" w:firstLine="360"/>
        <w:rPr>
          <w:rFonts w:ascii="Times New Roman" w:hAnsi="Times New Roman" w:cs="Times New Roman"/>
          <w:kern w:val="0"/>
          <w:sz w:val="18"/>
          <w:szCs w:val="18"/>
        </w:rPr>
      </w:pPr>
      <w:r w:rsidRPr="00AB38C8">
        <w:rPr>
          <w:rFonts w:ascii="Times New Roman" w:hAnsi="Times New Roman" w:cs="Times New Roman" w:hint="eastAsia"/>
          <w:kern w:val="0"/>
          <w:sz w:val="18"/>
          <w:szCs w:val="18"/>
        </w:rPr>
        <w:t>上述</w:t>
      </w:r>
      <w:r w:rsidRPr="00AB38C8">
        <w:rPr>
          <w:rFonts w:ascii="Times New Roman" w:hAnsi="Times New Roman" w:cs="Times New Roman" w:hint="eastAsia"/>
          <w:kern w:val="0"/>
          <w:sz w:val="18"/>
          <w:szCs w:val="18"/>
        </w:rPr>
        <w:t>201</w:t>
      </w:r>
      <w:r w:rsidR="00065005">
        <w:rPr>
          <w:rFonts w:ascii="Times New Roman" w:hAnsi="Times New Roman" w:cs="Times New Roman" w:hint="eastAsia"/>
          <w:kern w:val="0"/>
          <w:sz w:val="18"/>
          <w:szCs w:val="18"/>
        </w:rPr>
        <w:t>8</w:t>
      </w:r>
      <w:r w:rsidRPr="00AB38C8">
        <w:rPr>
          <w:rFonts w:ascii="Times New Roman" w:hAnsi="Times New Roman" w:cs="Times New Roman" w:hint="eastAsia"/>
          <w:kern w:val="0"/>
          <w:sz w:val="18"/>
          <w:szCs w:val="18"/>
        </w:rPr>
        <w:t>年度财务数据已经审计，</w:t>
      </w:r>
      <w:r w:rsidRPr="00AB38C8">
        <w:rPr>
          <w:rFonts w:ascii="Times New Roman" w:hAnsi="Times New Roman" w:cs="Times New Roman" w:hint="eastAsia"/>
          <w:kern w:val="0"/>
          <w:sz w:val="18"/>
          <w:szCs w:val="18"/>
        </w:rPr>
        <w:t>201</w:t>
      </w:r>
      <w:r w:rsidR="00065005">
        <w:rPr>
          <w:rFonts w:ascii="Times New Roman" w:hAnsi="Times New Roman" w:cs="Times New Roman" w:hint="eastAsia"/>
          <w:kern w:val="0"/>
          <w:sz w:val="18"/>
          <w:szCs w:val="18"/>
        </w:rPr>
        <w:t>9</w:t>
      </w:r>
      <w:r w:rsidRPr="00AB38C8">
        <w:rPr>
          <w:rFonts w:ascii="Times New Roman" w:hAnsi="Times New Roman" w:cs="Times New Roman" w:hint="eastAsia"/>
          <w:kern w:val="0"/>
          <w:sz w:val="18"/>
          <w:szCs w:val="18"/>
        </w:rPr>
        <w:t>年</w:t>
      </w:r>
      <w:r w:rsidR="00F7554E">
        <w:rPr>
          <w:rFonts w:ascii="Times New Roman" w:hAnsi="Times New Roman" w:cs="Times New Roman" w:hint="eastAsia"/>
          <w:kern w:val="0"/>
          <w:sz w:val="18"/>
          <w:szCs w:val="18"/>
        </w:rPr>
        <w:t>第三季度财务</w:t>
      </w:r>
      <w:r>
        <w:rPr>
          <w:rFonts w:ascii="Times New Roman" w:hAnsi="Times New Roman" w:cs="Times New Roman" w:hint="eastAsia"/>
          <w:kern w:val="0"/>
          <w:sz w:val="18"/>
          <w:szCs w:val="18"/>
        </w:rPr>
        <w:t>数据未经审计。</w:t>
      </w:r>
    </w:p>
    <w:p w14:paraId="4EE74FB4" w14:textId="79B451E2" w:rsidR="00037D9C" w:rsidRDefault="00AB38C8"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关联关系说明：</w:t>
      </w:r>
      <w:r w:rsidR="0048210E" w:rsidRPr="00037D9C">
        <w:rPr>
          <w:rFonts w:ascii="宋体" w:eastAsia="宋体" w:hAnsi="宋体" w:cs="黑体" w:hint="eastAsia"/>
          <w:color w:val="000000"/>
          <w:kern w:val="0"/>
          <w:sz w:val="24"/>
          <w:szCs w:val="23"/>
        </w:rPr>
        <w:t>厦门东方万里原石有限公司</w:t>
      </w:r>
      <w:r w:rsidR="00037D9C" w:rsidRPr="00037D9C">
        <w:rPr>
          <w:rFonts w:ascii="宋体" w:eastAsia="宋体" w:hAnsi="宋体" w:cs="黑体" w:hint="eastAsia"/>
          <w:color w:val="000000"/>
          <w:kern w:val="0"/>
          <w:sz w:val="24"/>
          <w:szCs w:val="23"/>
        </w:rPr>
        <w:t>为公司持股40%</w:t>
      </w:r>
      <w:r w:rsidR="00A22215">
        <w:rPr>
          <w:rFonts w:ascii="宋体" w:eastAsia="宋体" w:hAnsi="宋体" w:cs="黑体" w:hint="eastAsia"/>
          <w:color w:val="000000"/>
          <w:kern w:val="0"/>
          <w:sz w:val="24"/>
          <w:szCs w:val="23"/>
        </w:rPr>
        <w:t>的参股公司，公司董事长胡精沛先生、董事</w:t>
      </w:r>
      <w:r w:rsidR="00065005">
        <w:rPr>
          <w:rFonts w:ascii="宋体" w:eastAsia="宋体" w:hAnsi="宋体" w:cs="黑体" w:hint="eastAsia"/>
          <w:color w:val="000000"/>
          <w:kern w:val="0"/>
          <w:sz w:val="24"/>
          <w:szCs w:val="23"/>
        </w:rPr>
        <w:t>邹鹏</w:t>
      </w:r>
      <w:r w:rsidR="00037D9C" w:rsidRPr="00037D9C">
        <w:rPr>
          <w:rFonts w:ascii="宋体" w:eastAsia="宋体" w:hAnsi="宋体" w:cs="黑体" w:hint="eastAsia"/>
          <w:color w:val="000000"/>
          <w:kern w:val="0"/>
          <w:sz w:val="24"/>
          <w:szCs w:val="23"/>
        </w:rPr>
        <w:t>先生</w:t>
      </w:r>
      <w:r w:rsidR="0059414C">
        <w:rPr>
          <w:rFonts w:ascii="宋体" w:eastAsia="宋体" w:hAnsi="宋体" w:cs="黑体" w:hint="eastAsia"/>
          <w:color w:val="000000"/>
          <w:kern w:val="0"/>
          <w:sz w:val="24"/>
          <w:szCs w:val="23"/>
        </w:rPr>
        <w:t>任</w:t>
      </w:r>
      <w:r w:rsidR="00037D9C" w:rsidRPr="00037D9C">
        <w:rPr>
          <w:rFonts w:ascii="宋体" w:eastAsia="宋体" w:hAnsi="宋体" w:cs="黑体" w:hint="eastAsia"/>
          <w:color w:val="000000"/>
          <w:kern w:val="0"/>
          <w:sz w:val="24"/>
          <w:szCs w:val="23"/>
        </w:rPr>
        <w:t>东方万里原石的董事</w:t>
      </w:r>
      <w:r w:rsidR="00065005">
        <w:rPr>
          <w:rFonts w:ascii="宋体" w:eastAsia="宋体" w:hAnsi="宋体" w:cs="黑体" w:hint="eastAsia"/>
          <w:color w:val="000000"/>
          <w:kern w:val="0"/>
          <w:sz w:val="24"/>
          <w:szCs w:val="23"/>
        </w:rPr>
        <w:t>、张振文女士任东方万里原石的董事长、王双涛先生任东方万里原石的监事</w:t>
      </w:r>
      <w:r w:rsidR="00037D9C" w:rsidRPr="00037D9C">
        <w:rPr>
          <w:rFonts w:ascii="宋体" w:eastAsia="宋体" w:hAnsi="宋体" w:cs="黑体" w:hint="eastAsia"/>
          <w:color w:val="000000"/>
          <w:kern w:val="0"/>
          <w:sz w:val="24"/>
          <w:szCs w:val="23"/>
        </w:rPr>
        <w:t>，已构成《股票上市规则》10.1.3 （三）</w:t>
      </w:r>
      <w:r w:rsidR="00F72347">
        <w:rPr>
          <w:rFonts w:ascii="宋体" w:eastAsia="宋体" w:hAnsi="宋体" w:cs="黑体" w:hint="eastAsia"/>
          <w:color w:val="000000"/>
          <w:kern w:val="0"/>
          <w:sz w:val="24"/>
          <w:szCs w:val="23"/>
        </w:rPr>
        <w:t>、1</w:t>
      </w:r>
      <w:r w:rsidR="00F72347">
        <w:rPr>
          <w:rFonts w:ascii="宋体" w:eastAsia="宋体" w:hAnsi="宋体" w:cs="黑体"/>
          <w:color w:val="000000"/>
          <w:kern w:val="0"/>
          <w:sz w:val="24"/>
          <w:szCs w:val="23"/>
        </w:rPr>
        <w:t>0.2.1</w:t>
      </w:r>
      <w:r w:rsidR="00F72347">
        <w:rPr>
          <w:rFonts w:ascii="宋体" w:eastAsia="宋体" w:hAnsi="宋体" w:cs="黑体" w:hint="eastAsia"/>
          <w:color w:val="000000"/>
          <w:kern w:val="0"/>
          <w:sz w:val="24"/>
          <w:szCs w:val="23"/>
        </w:rPr>
        <w:t>（二）</w:t>
      </w:r>
      <w:r w:rsidR="00037D9C" w:rsidRPr="00037D9C">
        <w:rPr>
          <w:rFonts w:ascii="宋体" w:eastAsia="宋体" w:hAnsi="宋体" w:cs="黑体" w:hint="eastAsia"/>
          <w:color w:val="000000"/>
          <w:kern w:val="0"/>
          <w:sz w:val="24"/>
          <w:szCs w:val="23"/>
        </w:rPr>
        <w:t>规定的关联关系。该公司依法存续且经营情况正常，财务状况良好，具备良好的履约能力。</w:t>
      </w:r>
    </w:p>
    <w:p w14:paraId="1AE99C30" w14:textId="6266E648" w:rsidR="00037D9C" w:rsidRPr="00037D9C" w:rsidRDefault="00065005" w:rsidP="0048210E">
      <w:pPr>
        <w:autoSpaceDE w:val="0"/>
        <w:autoSpaceDN w:val="0"/>
        <w:adjustRightInd w:val="0"/>
        <w:spacing w:line="360" w:lineRule="auto"/>
        <w:ind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2</w:t>
      </w:r>
      <w:r w:rsidR="00037D9C" w:rsidRPr="00037D9C">
        <w:rPr>
          <w:rFonts w:ascii="宋体" w:eastAsia="宋体" w:hAnsi="宋体" w:cs="黑体" w:hint="eastAsia"/>
          <w:color w:val="000000"/>
          <w:kern w:val="0"/>
          <w:sz w:val="24"/>
          <w:szCs w:val="23"/>
        </w:rPr>
        <w:t>、厦门石材商品运营中心有限公司</w:t>
      </w:r>
    </w:p>
    <w:p w14:paraId="3482BE41" w14:textId="246C5C34" w:rsidR="00AB38C8" w:rsidRDefault="00AB38C8"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公司名称：</w:t>
      </w:r>
      <w:r w:rsidRPr="00037D9C">
        <w:rPr>
          <w:rFonts w:ascii="宋体" w:eastAsia="宋体" w:hAnsi="宋体" w:cs="黑体" w:hint="eastAsia"/>
          <w:color w:val="000000"/>
          <w:kern w:val="0"/>
          <w:sz w:val="24"/>
          <w:szCs w:val="23"/>
        </w:rPr>
        <w:t>厦门石材商品运营中心有限公司</w:t>
      </w:r>
    </w:p>
    <w:p w14:paraId="4FE19499" w14:textId="77777777" w:rsidR="00AB38C8" w:rsidRDefault="00AB38C8"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sidRPr="00037D9C">
        <w:rPr>
          <w:rFonts w:ascii="宋体" w:eastAsia="宋体" w:hAnsi="宋体" w:cs="黑体" w:hint="eastAsia"/>
          <w:color w:val="000000"/>
          <w:kern w:val="0"/>
          <w:sz w:val="24"/>
          <w:szCs w:val="23"/>
        </w:rPr>
        <w:t>法定代表人</w:t>
      </w:r>
      <w:r>
        <w:rPr>
          <w:rFonts w:ascii="宋体" w:eastAsia="宋体" w:hAnsi="宋体" w:cs="黑体" w:hint="eastAsia"/>
          <w:color w:val="000000"/>
          <w:kern w:val="0"/>
          <w:sz w:val="24"/>
          <w:szCs w:val="23"/>
        </w:rPr>
        <w:t>：余奇辉</w:t>
      </w:r>
    </w:p>
    <w:p w14:paraId="500BF86A" w14:textId="1EBAF31A" w:rsidR="00AB38C8" w:rsidRDefault="00AB38C8"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注册资</w:t>
      </w:r>
      <w:r w:rsidRPr="00037D9C">
        <w:rPr>
          <w:rFonts w:ascii="宋体" w:eastAsia="宋体" w:hAnsi="宋体" w:cs="黑体" w:hint="eastAsia"/>
          <w:color w:val="000000"/>
          <w:kern w:val="0"/>
          <w:sz w:val="24"/>
          <w:szCs w:val="23"/>
        </w:rPr>
        <w:t>本</w:t>
      </w:r>
      <w:r>
        <w:rPr>
          <w:rFonts w:ascii="宋体" w:eastAsia="宋体" w:hAnsi="宋体" w:cs="黑体" w:hint="eastAsia"/>
          <w:color w:val="000000"/>
          <w:kern w:val="0"/>
          <w:sz w:val="24"/>
          <w:szCs w:val="23"/>
        </w:rPr>
        <w:t>：</w:t>
      </w:r>
      <w:r w:rsidRPr="00037D9C">
        <w:rPr>
          <w:rFonts w:ascii="宋体" w:eastAsia="宋体" w:hAnsi="宋体" w:cs="黑体" w:hint="eastAsia"/>
          <w:bCs/>
          <w:color w:val="000000"/>
          <w:kern w:val="0"/>
          <w:sz w:val="24"/>
          <w:szCs w:val="23"/>
        </w:rPr>
        <w:t>5000万人民币</w:t>
      </w:r>
    </w:p>
    <w:p w14:paraId="7645E13B" w14:textId="3739FB9A" w:rsidR="00AB38C8" w:rsidRDefault="00AB38C8"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统一社会信用代码：</w:t>
      </w:r>
      <w:r w:rsidRPr="00037D9C">
        <w:rPr>
          <w:rFonts w:ascii="宋体" w:eastAsia="宋体" w:hAnsi="宋体" w:cs="黑体" w:hint="eastAsia"/>
          <w:bCs/>
          <w:color w:val="000000"/>
          <w:kern w:val="0"/>
          <w:sz w:val="24"/>
          <w:szCs w:val="23"/>
        </w:rPr>
        <w:t>91350200MA34862K25</w:t>
      </w:r>
    </w:p>
    <w:p w14:paraId="3D29B1F5" w14:textId="77777777" w:rsidR="00AB38C8" w:rsidRDefault="00AB38C8"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住所：</w:t>
      </w:r>
      <w:r w:rsidRPr="001155A7">
        <w:rPr>
          <w:rFonts w:ascii="宋体" w:eastAsia="宋体" w:hAnsi="宋体" w:cs="黑体" w:hint="eastAsia"/>
          <w:bCs/>
          <w:color w:val="000000"/>
          <w:kern w:val="0"/>
          <w:sz w:val="24"/>
          <w:szCs w:val="23"/>
        </w:rPr>
        <w:t>中国(福建)自由贸易试验区厦门片区东港北路31号港务大厦13B</w:t>
      </w:r>
    </w:p>
    <w:p w14:paraId="281C816D" w14:textId="689DE852" w:rsidR="00AB38C8" w:rsidRDefault="00AB38C8" w:rsidP="0048210E">
      <w:pPr>
        <w:autoSpaceDE w:val="0"/>
        <w:autoSpaceDN w:val="0"/>
        <w:adjustRightInd w:val="0"/>
        <w:spacing w:line="360" w:lineRule="auto"/>
        <w:ind w:firstLine="480"/>
        <w:rPr>
          <w:rFonts w:ascii="宋体" w:eastAsia="宋体" w:hAnsi="宋体" w:cs="黑体"/>
          <w:bCs/>
          <w:color w:val="000000"/>
          <w:kern w:val="0"/>
          <w:sz w:val="24"/>
          <w:szCs w:val="23"/>
        </w:rPr>
      </w:pPr>
      <w:r>
        <w:rPr>
          <w:rFonts w:ascii="宋体" w:eastAsia="宋体" w:hAnsi="宋体" w:cs="黑体" w:hint="eastAsia"/>
          <w:color w:val="000000"/>
          <w:kern w:val="0"/>
          <w:sz w:val="24"/>
          <w:szCs w:val="23"/>
        </w:rPr>
        <w:t>主营业务：</w:t>
      </w:r>
      <w:r w:rsidRPr="00037D9C">
        <w:rPr>
          <w:rFonts w:ascii="宋体" w:eastAsia="宋体" w:hAnsi="宋体" w:cs="黑体" w:hint="eastAsia"/>
          <w:bCs/>
          <w:color w:val="000000"/>
          <w:kern w:val="0"/>
          <w:sz w:val="24"/>
          <w:szCs w:val="23"/>
        </w:rPr>
        <w:t>市场管理；非金属矿及制品批发；建材批发；贸易代理；投资管理；非证券类股权投资及与股权投资有关的咨询服务；投资管理咨询；包装服务；供应链管理；招标代理；从事商业保理业务。</w:t>
      </w:r>
    </w:p>
    <w:p w14:paraId="0D33F029" w14:textId="7B61B6A4" w:rsidR="00E60017" w:rsidRPr="00E60017" w:rsidRDefault="00E60017" w:rsidP="00E60017">
      <w:pPr>
        <w:autoSpaceDE w:val="0"/>
        <w:autoSpaceDN w:val="0"/>
        <w:adjustRightInd w:val="0"/>
        <w:spacing w:line="480" w:lineRule="exact"/>
        <w:ind w:firstLineChars="200" w:firstLine="360"/>
        <w:jc w:val="right"/>
        <w:rPr>
          <w:rFonts w:ascii="宋体" w:eastAsia="宋体" w:hAnsi="宋体" w:cs="黑体"/>
          <w:bCs/>
          <w:color w:val="000000"/>
          <w:kern w:val="0"/>
          <w:sz w:val="18"/>
          <w:szCs w:val="18"/>
        </w:rPr>
      </w:pPr>
      <w:r w:rsidRPr="00E60017">
        <w:rPr>
          <w:rFonts w:ascii="宋体" w:eastAsia="宋体" w:hAnsi="宋体" w:cs="黑体" w:hint="eastAsia"/>
          <w:bCs/>
          <w:color w:val="000000"/>
          <w:kern w:val="0"/>
          <w:sz w:val="18"/>
          <w:szCs w:val="18"/>
        </w:rPr>
        <w:t>单位：</w:t>
      </w:r>
      <w:r w:rsidR="00CF0646">
        <w:rPr>
          <w:rFonts w:ascii="宋体" w:eastAsia="宋体" w:hAnsi="宋体" w:cs="黑体" w:hint="eastAsia"/>
          <w:bCs/>
          <w:color w:val="000000"/>
          <w:kern w:val="0"/>
          <w:sz w:val="18"/>
          <w:szCs w:val="18"/>
        </w:rPr>
        <w:t>万</w:t>
      </w:r>
      <w:r w:rsidRPr="00E60017">
        <w:rPr>
          <w:rFonts w:ascii="宋体" w:eastAsia="宋体" w:hAnsi="宋体" w:cs="黑体" w:hint="eastAsia"/>
          <w:bCs/>
          <w:color w:val="000000"/>
          <w:kern w:val="0"/>
          <w:sz w:val="18"/>
          <w:szCs w:val="18"/>
        </w:rPr>
        <w:t>元</w:t>
      </w:r>
      <w:r w:rsidR="00404DC7">
        <w:rPr>
          <w:rFonts w:ascii="宋体" w:eastAsia="宋体" w:hAnsi="宋体" w:cs="黑体" w:hint="eastAsia"/>
          <w:bCs/>
          <w:color w:val="000000"/>
          <w:kern w:val="0"/>
          <w:sz w:val="18"/>
          <w:szCs w:val="18"/>
        </w:rPr>
        <w:t>人民币</w:t>
      </w:r>
    </w:p>
    <w:tbl>
      <w:tblPr>
        <w:tblStyle w:val="ac"/>
        <w:tblW w:w="0" w:type="auto"/>
        <w:tblLook w:val="04A0" w:firstRow="1" w:lastRow="0" w:firstColumn="1" w:lastColumn="0" w:noHBand="0" w:noVBand="1"/>
      </w:tblPr>
      <w:tblGrid>
        <w:gridCol w:w="2840"/>
        <w:gridCol w:w="2841"/>
        <w:gridCol w:w="2841"/>
      </w:tblGrid>
      <w:tr w:rsidR="00AB38C8" w:rsidRPr="00F7554E" w14:paraId="6B5BC103" w14:textId="77777777" w:rsidTr="00F7554E">
        <w:tc>
          <w:tcPr>
            <w:tcW w:w="2840" w:type="dxa"/>
            <w:shd w:val="clear" w:color="auto" w:fill="7F7F7F" w:themeFill="text1" w:themeFillTint="80"/>
            <w:vAlign w:val="center"/>
          </w:tcPr>
          <w:p w14:paraId="2BB019C9" w14:textId="77777777" w:rsidR="00AB38C8" w:rsidRPr="00F7554E" w:rsidRDefault="00AB38C8" w:rsidP="00F7554E">
            <w:pPr>
              <w:autoSpaceDE w:val="0"/>
              <w:autoSpaceDN w:val="0"/>
              <w:adjustRightInd w:val="0"/>
              <w:spacing w:line="480" w:lineRule="exact"/>
              <w:jc w:val="center"/>
              <w:rPr>
                <w:rFonts w:ascii="宋体" w:eastAsia="宋体" w:hAnsi="宋体" w:cs="黑体"/>
                <w:b/>
                <w:color w:val="000000"/>
                <w:kern w:val="0"/>
                <w:szCs w:val="21"/>
              </w:rPr>
            </w:pPr>
            <w:r w:rsidRPr="00F7554E">
              <w:rPr>
                <w:rFonts w:ascii="宋体" w:eastAsia="宋体" w:hAnsi="宋体" w:cs="黑体" w:hint="eastAsia"/>
                <w:b/>
                <w:color w:val="000000"/>
                <w:kern w:val="0"/>
                <w:szCs w:val="21"/>
              </w:rPr>
              <w:t>项目</w:t>
            </w:r>
          </w:p>
        </w:tc>
        <w:tc>
          <w:tcPr>
            <w:tcW w:w="2841" w:type="dxa"/>
            <w:shd w:val="clear" w:color="auto" w:fill="7F7F7F" w:themeFill="text1" w:themeFillTint="80"/>
            <w:vAlign w:val="center"/>
          </w:tcPr>
          <w:p w14:paraId="1DDA0C36" w14:textId="60D2A3E7" w:rsidR="00AB38C8" w:rsidRPr="00F7554E" w:rsidRDefault="00AB38C8" w:rsidP="00065005">
            <w:pPr>
              <w:autoSpaceDE w:val="0"/>
              <w:autoSpaceDN w:val="0"/>
              <w:adjustRightInd w:val="0"/>
              <w:spacing w:line="480" w:lineRule="exact"/>
              <w:jc w:val="center"/>
              <w:rPr>
                <w:rFonts w:ascii="宋体" w:eastAsia="宋体" w:hAnsi="宋体" w:cs="黑体"/>
                <w:b/>
                <w:color w:val="000000"/>
                <w:kern w:val="0"/>
                <w:szCs w:val="21"/>
              </w:rPr>
            </w:pPr>
            <w:r w:rsidRPr="00F7554E">
              <w:rPr>
                <w:rFonts w:ascii="宋体" w:eastAsia="宋体" w:hAnsi="宋体" w:cs="黑体" w:hint="eastAsia"/>
                <w:b/>
                <w:color w:val="000000"/>
                <w:kern w:val="0"/>
                <w:szCs w:val="21"/>
              </w:rPr>
              <w:t>201</w:t>
            </w:r>
            <w:r w:rsidR="00065005">
              <w:rPr>
                <w:rFonts w:ascii="宋体" w:eastAsia="宋体" w:hAnsi="宋体" w:cs="黑体" w:hint="eastAsia"/>
                <w:b/>
                <w:color w:val="000000"/>
                <w:kern w:val="0"/>
                <w:szCs w:val="21"/>
              </w:rPr>
              <w:t>9</w:t>
            </w:r>
            <w:r w:rsidRPr="00F7554E">
              <w:rPr>
                <w:rFonts w:ascii="宋体" w:eastAsia="宋体" w:hAnsi="宋体" w:cs="黑体" w:hint="eastAsia"/>
                <w:b/>
                <w:color w:val="000000"/>
                <w:kern w:val="0"/>
                <w:szCs w:val="21"/>
              </w:rPr>
              <w:t>.</w:t>
            </w:r>
            <w:r w:rsidR="00F7554E" w:rsidRPr="00F7554E">
              <w:rPr>
                <w:rFonts w:ascii="宋体" w:eastAsia="宋体" w:hAnsi="宋体" w:cs="黑体" w:hint="eastAsia"/>
                <w:b/>
                <w:color w:val="000000"/>
                <w:kern w:val="0"/>
                <w:szCs w:val="21"/>
              </w:rPr>
              <w:t>9</w:t>
            </w:r>
            <w:r w:rsidR="0069258B" w:rsidRPr="00F7554E">
              <w:rPr>
                <w:rFonts w:ascii="宋体" w:eastAsia="宋体" w:hAnsi="宋体" w:cs="黑体" w:hint="eastAsia"/>
                <w:b/>
                <w:color w:val="000000"/>
                <w:kern w:val="0"/>
                <w:szCs w:val="21"/>
              </w:rPr>
              <w:t>.</w:t>
            </w:r>
            <w:r w:rsidR="00F7554E" w:rsidRPr="00F7554E">
              <w:rPr>
                <w:rFonts w:ascii="宋体" w:eastAsia="宋体" w:hAnsi="宋体" w:cs="黑体" w:hint="eastAsia"/>
                <w:b/>
                <w:color w:val="000000"/>
                <w:kern w:val="0"/>
                <w:szCs w:val="21"/>
              </w:rPr>
              <w:t>30</w:t>
            </w:r>
          </w:p>
        </w:tc>
        <w:tc>
          <w:tcPr>
            <w:tcW w:w="2841" w:type="dxa"/>
            <w:shd w:val="clear" w:color="auto" w:fill="7F7F7F" w:themeFill="text1" w:themeFillTint="80"/>
            <w:vAlign w:val="center"/>
          </w:tcPr>
          <w:p w14:paraId="51134570" w14:textId="4A55A2CA" w:rsidR="00AB38C8" w:rsidRPr="00F7554E" w:rsidRDefault="00AB38C8" w:rsidP="00065005">
            <w:pPr>
              <w:autoSpaceDE w:val="0"/>
              <w:autoSpaceDN w:val="0"/>
              <w:adjustRightInd w:val="0"/>
              <w:spacing w:line="480" w:lineRule="exact"/>
              <w:jc w:val="center"/>
              <w:rPr>
                <w:rFonts w:ascii="宋体" w:eastAsia="宋体" w:hAnsi="宋体" w:cs="黑体"/>
                <w:b/>
                <w:color w:val="000000"/>
                <w:kern w:val="0"/>
                <w:szCs w:val="21"/>
              </w:rPr>
            </w:pPr>
            <w:r w:rsidRPr="00F7554E">
              <w:rPr>
                <w:rFonts w:ascii="宋体" w:eastAsia="宋体" w:hAnsi="宋体" w:cs="黑体" w:hint="eastAsia"/>
                <w:b/>
                <w:color w:val="000000"/>
                <w:kern w:val="0"/>
                <w:szCs w:val="21"/>
              </w:rPr>
              <w:t>201</w:t>
            </w:r>
            <w:r w:rsidR="00065005">
              <w:rPr>
                <w:rFonts w:ascii="宋体" w:eastAsia="宋体" w:hAnsi="宋体" w:cs="黑体" w:hint="eastAsia"/>
                <w:b/>
                <w:color w:val="000000"/>
                <w:kern w:val="0"/>
                <w:szCs w:val="21"/>
              </w:rPr>
              <w:t>8</w:t>
            </w:r>
            <w:r w:rsidRPr="00F7554E">
              <w:rPr>
                <w:rFonts w:ascii="宋体" w:eastAsia="宋体" w:hAnsi="宋体" w:cs="黑体" w:hint="eastAsia"/>
                <w:b/>
                <w:color w:val="000000"/>
                <w:kern w:val="0"/>
                <w:szCs w:val="21"/>
              </w:rPr>
              <w:t>.12.31</w:t>
            </w:r>
          </w:p>
        </w:tc>
      </w:tr>
      <w:tr w:rsidR="003A4EFD" w14:paraId="30E49F55" w14:textId="77777777" w:rsidTr="0004208D">
        <w:tc>
          <w:tcPr>
            <w:tcW w:w="2840" w:type="dxa"/>
          </w:tcPr>
          <w:p w14:paraId="3A087C70" w14:textId="77777777" w:rsidR="003A4EFD" w:rsidRPr="00AB38C8" w:rsidRDefault="003A4EFD" w:rsidP="003A4EFD">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资产总额</w:t>
            </w:r>
          </w:p>
        </w:tc>
        <w:tc>
          <w:tcPr>
            <w:tcW w:w="2841" w:type="dxa"/>
            <w:tcBorders>
              <w:top w:val="nil"/>
              <w:left w:val="nil"/>
              <w:bottom w:val="single" w:sz="8" w:space="0" w:color="auto"/>
              <w:right w:val="single" w:sz="8" w:space="0" w:color="auto"/>
            </w:tcBorders>
            <w:shd w:val="clear" w:color="auto" w:fill="auto"/>
            <w:vAlign w:val="center"/>
          </w:tcPr>
          <w:p w14:paraId="729AA130" w14:textId="00542475" w:rsidR="003A4EFD" w:rsidRPr="00AB38C8" w:rsidRDefault="003A4EFD" w:rsidP="003A4EFD">
            <w:pPr>
              <w:tabs>
                <w:tab w:val="left" w:pos="734"/>
              </w:tabs>
              <w:autoSpaceDE w:val="0"/>
              <w:autoSpaceDN w:val="0"/>
              <w:adjustRightInd w:val="0"/>
              <w:spacing w:line="480" w:lineRule="exact"/>
              <w:jc w:val="right"/>
              <w:rPr>
                <w:rFonts w:ascii="宋体" w:eastAsia="宋体" w:hAnsi="宋体" w:cs="黑体"/>
                <w:color w:val="000000"/>
                <w:kern w:val="0"/>
                <w:szCs w:val="21"/>
              </w:rPr>
            </w:pPr>
            <w:r>
              <w:rPr>
                <w:rFonts w:ascii="Times New Roman" w:eastAsia="等线" w:hAnsi="Times New Roman" w:cs="Times New Roman"/>
                <w:color w:val="000000"/>
              </w:rPr>
              <w:t xml:space="preserve">             6,307.69 </w:t>
            </w:r>
          </w:p>
        </w:tc>
        <w:tc>
          <w:tcPr>
            <w:tcW w:w="2841" w:type="dxa"/>
            <w:tcBorders>
              <w:top w:val="nil"/>
              <w:left w:val="nil"/>
              <w:bottom w:val="single" w:sz="8" w:space="0" w:color="auto"/>
              <w:right w:val="single" w:sz="8" w:space="0" w:color="auto"/>
            </w:tcBorders>
            <w:shd w:val="clear" w:color="auto" w:fill="auto"/>
            <w:vAlign w:val="center"/>
          </w:tcPr>
          <w:p w14:paraId="312699BC" w14:textId="75C26EE3" w:rsidR="003A4EFD" w:rsidRPr="00AB38C8" w:rsidRDefault="003A4EFD" w:rsidP="003A4EFD">
            <w:pPr>
              <w:tabs>
                <w:tab w:val="left" w:pos="734"/>
              </w:tabs>
              <w:autoSpaceDE w:val="0"/>
              <w:autoSpaceDN w:val="0"/>
              <w:adjustRightInd w:val="0"/>
              <w:spacing w:line="480" w:lineRule="exact"/>
              <w:jc w:val="right"/>
              <w:rPr>
                <w:rFonts w:ascii="宋体" w:eastAsia="宋体" w:hAnsi="宋体" w:cs="黑体"/>
                <w:color w:val="000000"/>
                <w:kern w:val="0"/>
                <w:szCs w:val="21"/>
              </w:rPr>
            </w:pPr>
            <w:r>
              <w:rPr>
                <w:rFonts w:ascii="Times New Roman" w:eastAsia="等线" w:hAnsi="Times New Roman" w:cs="Times New Roman"/>
                <w:color w:val="000000"/>
              </w:rPr>
              <w:t xml:space="preserve">        6,158.71 </w:t>
            </w:r>
          </w:p>
        </w:tc>
      </w:tr>
      <w:tr w:rsidR="003A4EFD" w14:paraId="367127F0" w14:textId="77777777" w:rsidTr="0004208D">
        <w:tc>
          <w:tcPr>
            <w:tcW w:w="2840" w:type="dxa"/>
          </w:tcPr>
          <w:p w14:paraId="4DC15825" w14:textId="77777777" w:rsidR="003A4EFD" w:rsidRPr="00AB38C8" w:rsidRDefault="003A4EFD" w:rsidP="003A4EFD">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净资产</w:t>
            </w:r>
          </w:p>
        </w:tc>
        <w:tc>
          <w:tcPr>
            <w:tcW w:w="2841" w:type="dxa"/>
            <w:tcBorders>
              <w:top w:val="nil"/>
              <w:left w:val="nil"/>
              <w:bottom w:val="single" w:sz="8" w:space="0" w:color="auto"/>
              <w:right w:val="single" w:sz="8" w:space="0" w:color="auto"/>
            </w:tcBorders>
            <w:shd w:val="clear" w:color="auto" w:fill="auto"/>
            <w:vAlign w:val="center"/>
          </w:tcPr>
          <w:p w14:paraId="0D5F5C3C" w14:textId="5EC4D723" w:rsidR="003A4EFD" w:rsidRPr="00AB38C8" w:rsidRDefault="003A4EFD" w:rsidP="003A4EFD">
            <w:pPr>
              <w:autoSpaceDE w:val="0"/>
              <w:autoSpaceDN w:val="0"/>
              <w:adjustRightInd w:val="0"/>
              <w:spacing w:line="480" w:lineRule="exact"/>
              <w:jc w:val="right"/>
              <w:rPr>
                <w:rFonts w:ascii="宋体" w:eastAsia="宋体" w:hAnsi="宋体" w:cs="黑体"/>
                <w:color w:val="000000"/>
                <w:kern w:val="0"/>
                <w:szCs w:val="21"/>
              </w:rPr>
            </w:pPr>
            <w:r>
              <w:rPr>
                <w:rFonts w:ascii="Times New Roman" w:eastAsia="等线" w:hAnsi="Times New Roman" w:cs="Times New Roman"/>
                <w:color w:val="000000"/>
              </w:rPr>
              <w:t xml:space="preserve">           4</w:t>
            </w:r>
            <w:r>
              <w:rPr>
                <w:rFonts w:ascii="Times New Roman" w:eastAsia="等线" w:hAnsi="Times New Roman" w:cs="Times New Roman" w:hint="eastAsia"/>
                <w:color w:val="000000"/>
              </w:rPr>
              <w:t>,</w:t>
            </w:r>
            <w:r>
              <w:rPr>
                <w:rFonts w:ascii="Times New Roman" w:eastAsia="等线" w:hAnsi="Times New Roman" w:cs="Times New Roman"/>
                <w:color w:val="000000"/>
              </w:rPr>
              <w:t xml:space="preserve">610.99 </w:t>
            </w:r>
          </w:p>
        </w:tc>
        <w:tc>
          <w:tcPr>
            <w:tcW w:w="2841" w:type="dxa"/>
            <w:tcBorders>
              <w:top w:val="nil"/>
              <w:left w:val="nil"/>
              <w:bottom w:val="single" w:sz="8" w:space="0" w:color="auto"/>
              <w:right w:val="single" w:sz="8" w:space="0" w:color="auto"/>
            </w:tcBorders>
            <w:shd w:val="clear" w:color="auto" w:fill="auto"/>
            <w:vAlign w:val="center"/>
          </w:tcPr>
          <w:p w14:paraId="1E6226A4" w14:textId="071C7C41" w:rsidR="003A4EFD" w:rsidRPr="00AB38C8" w:rsidRDefault="003A4EFD" w:rsidP="003A4EFD">
            <w:pPr>
              <w:autoSpaceDE w:val="0"/>
              <w:autoSpaceDN w:val="0"/>
              <w:adjustRightInd w:val="0"/>
              <w:spacing w:line="480" w:lineRule="exact"/>
              <w:jc w:val="right"/>
              <w:rPr>
                <w:rFonts w:ascii="宋体" w:eastAsia="宋体" w:hAnsi="宋体" w:cs="黑体"/>
                <w:color w:val="000000"/>
                <w:kern w:val="0"/>
                <w:szCs w:val="21"/>
              </w:rPr>
            </w:pPr>
            <w:r>
              <w:rPr>
                <w:rFonts w:ascii="Times New Roman" w:eastAsia="等线" w:hAnsi="Times New Roman" w:cs="Times New Roman"/>
                <w:color w:val="000000"/>
              </w:rPr>
              <w:t xml:space="preserve">        4,694.58 </w:t>
            </w:r>
          </w:p>
        </w:tc>
      </w:tr>
      <w:tr w:rsidR="003A4EFD" w:rsidRPr="00F7554E" w14:paraId="1133221E" w14:textId="77777777" w:rsidTr="00F7554E">
        <w:tc>
          <w:tcPr>
            <w:tcW w:w="2840" w:type="dxa"/>
            <w:shd w:val="clear" w:color="auto" w:fill="7F7F7F" w:themeFill="text1" w:themeFillTint="80"/>
            <w:vAlign w:val="center"/>
          </w:tcPr>
          <w:p w14:paraId="2E15EB2B" w14:textId="77777777" w:rsidR="003A4EFD" w:rsidRPr="00F7554E" w:rsidRDefault="003A4EFD" w:rsidP="003A4EFD">
            <w:pPr>
              <w:autoSpaceDE w:val="0"/>
              <w:autoSpaceDN w:val="0"/>
              <w:adjustRightInd w:val="0"/>
              <w:spacing w:line="480" w:lineRule="exact"/>
              <w:jc w:val="center"/>
              <w:rPr>
                <w:rFonts w:ascii="宋体" w:eastAsia="宋体" w:hAnsi="宋体" w:cs="黑体"/>
                <w:b/>
                <w:color w:val="000000"/>
                <w:kern w:val="0"/>
                <w:szCs w:val="21"/>
              </w:rPr>
            </w:pPr>
            <w:r w:rsidRPr="00F7554E">
              <w:rPr>
                <w:rFonts w:ascii="宋体" w:eastAsia="宋体" w:hAnsi="宋体" w:cs="黑体" w:hint="eastAsia"/>
                <w:b/>
                <w:color w:val="000000"/>
                <w:kern w:val="0"/>
                <w:szCs w:val="21"/>
              </w:rPr>
              <w:t>项目</w:t>
            </w:r>
          </w:p>
        </w:tc>
        <w:tc>
          <w:tcPr>
            <w:tcW w:w="2841" w:type="dxa"/>
            <w:shd w:val="clear" w:color="auto" w:fill="7F7F7F" w:themeFill="text1" w:themeFillTint="80"/>
            <w:vAlign w:val="center"/>
          </w:tcPr>
          <w:p w14:paraId="19EBA751" w14:textId="2D6BE766" w:rsidR="003A4EFD" w:rsidRPr="00F7554E" w:rsidRDefault="003A4EFD" w:rsidP="003A4EFD">
            <w:pPr>
              <w:autoSpaceDE w:val="0"/>
              <w:autoSpaceDN w:val="0"/>
              <w:adjustRightInd w:val="0"/>
              <w:spacing w:line="480" w:lineRule="exact"/>
              <w:jc w:val="center"/>
              <w:rPr>
                <w:rFonts w:ascii="宋体" w:eastAsia="宋体" w:hAnsi="宋体" w:cs="黑体"/>
                <w:b/>
                <w:color w:val="000000"/>
                <w:kern w:val="0"/>
                <w:szCs w:val="21"/>
              </w:rPr>
            </w:pPr>
            <w:r w:rsidRPr="00C7096F">
              <w:rPr>
                <w:rFonts w:ascii="宋体" w:eastAsia="宋体" w:hAnsi="宋体" w:cs="黑体" w:hint="eastAsia"/>
                <w:b/>
                <w:color w:val="000000"/>
                <w:kern w:val="0"/>
                <w:szCs w:val="21"/>
              </w:rPr>
              <w:t>201</w:t>
            </w:r>
            <w:r>
              <w:rPr>
                <w:rFonts w:ascii="宋体" w:eastAsia="宋体" w:hAnsi="宋体" w:cs="黑体" w:hint="eastAsia"/>
                <w:b/>
                <w:color w:val="000000"/>
                <w:kern w:val="0"/>
                <w:szCs w:val="21"/>
              </w:rPr>
              <w:t>9年1-9月</w:t>
            </w:r>
          </w:p>
        </w:tc>
        <w:tc>
          <w:tcPr>
            <w:tcW w:w="2841" w:type="dxa"/>
            <w:shd w:val="clear" w:color="auto" w:fill="7F7F7F" w:themeFill="text1" w:themeFillTint="80"/>
            <w:vAlign w:val="center"/>
          </w:tcPr>
          <w:p w14:paraId="007E87FA" w14:textId="560A1C0A" w:rsidR="003A4EFD" w:rsidRPr="00F7554E" w:rsidRDefault="003A4EFD" w:rsidP="003A4EFD">
            <w:pPr>
              <w:autoSpaceDE w:val="0"/>
              <w:autoSpaceDN w:val="0"/>
              <w:adjustRightInd w:val="0"/>
              <w:spacing w:line="480" w:lineRule="exact"/>
              <w:jc w:val="center"/>
              <w:rPr>
                <w:rFonts w:ascii="宋体" w:eastAsia="宋体" w:hAnsi="宋体" w:cs="黑体"/>
                <w:b/>
                <w:color w:val="000000"/>
                <w:kern w:val="0"/>
                <w:szCs w:val="21"/>
              </w:rPr>
            </w:pPr>
            <w:r w:rsidRPr="00F7554E">
              <w:rPr>
                <w:rFonts w:ascii="宋体" w:eastAsia="宋体" w:hAnsi="宋体" w:cs="黑体" w:hint="eastAsia"/>
                <w:b/>
                <w:color w:val="000000"/>
                <w:kern w:val="0"/>
                <w:szCs w:val="21"/>
              </w:rPr>
              <w:t>201</w:t>
            </w:r>
            <w:r>
              <w:rPr>
                <w:rFonts w:ascii="宋体" w:eastAsia="宋体" w:hAnsi="宋体" w:cs="黑体" w:hint="eastAsia"/>
                <w:b/>
                <w:color w:val="000000"/>
                <w:kern w:val="0"/>
                <w:szCs w:val="21"/>
              </w:rPr>
              <w:t>8</w:t>
            </w:r>
            <w:r w:rsidRPr="00F7554E">
              <w:rPr>
                <w:rFonts w:ascii="宋体" w:eastAsia="宋体" w:hAnsi="宋体" w:cs="黑体" w:hint="eastAsia"/>
                <w:b/>
                <w:color w:val="000000"/>
                <w:kern w:val="0"/>
                <w:szCs w:val="21"/>
              </w:rPr>
              <w:t>年度</w:t>
            </w:r>
          </w:p>
        </w:tc>
      </w:tr>
      <w:tr w:rsidR="003A4EFD" w14:paraId="33741590" w14:textId="77777777" w:rsidTr="00803E2E">
        <w:tc>
          <w:tcPr>
            <w:tcW w:w="2840" w:type="dxa"/>
          </w:tcPr>
          <w:p w14:paraId="71B09763" w14:textId="77777777" w:rsidR="003A4EFD" w:rsidRPr="00AB38C8" w:rsidRDefault="003A4EFD" w:rsidP="003A4EFD">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营业收入</w:t>
            </w:r>
          </w:p>
        </w:tc>
        <w:tc>
          <w:tcPr>
            <w:tcW w:w="2841" w:type="dxa"/>
            <w:tcBorders>
              <w:top w:val="nil"/>
              <w:left w:val="nil"/>
              <w:bottom w:val="single" w:sz="8" w:space="0" w:color="auto"/>
              <w:right w:val="single" w:sz="8" w:space="0" w:color="auto"/>
            </w:tcBorders>
            <w:shd w:val="clear" w:color="auto" w:fill="auto"/>
            <w:vAlign w:val="center"/>
          </w:tcPr>
          <w:p w14:paraId="1EACA90A" w14:textId="594AC5FF" w:rsidR="003A4EFD" w:rsidRPr="00AB38C8" w:rsidRDefault="003A4EFD" w:rsidP="003A4EFD">
            <w:pPr>
              <w:autoSpaceDE w:val="0"/>
              <w:autoSpaceDN w:val="0"/>
              <w:adjustRightInd w:val="0"/>
              <w:spacing w:line="480" w:lineRule="exact"/>
              <w:jc w:val="right"/>
              <w:rPr>
                <w:rFonts w:ascii="宋体" w:eastAsia="宋体" w:hAnsi="宋体" w:cs="黑体"/>
                <w:color w:val="000000"/>
                <w:kern w:val="0"/>
                <w:szCs w:val="21"/>
              </w:rPr>
            </w:pPr>
            <w:r>
              <w:rPr>
                <w:rFonts w:ascii="Times New Roman" w:eastAsia="等线" w:hAnsi="Times New Roman" w:cs="Times New Roman"/>
                <w:color w:val="000000"/>
              </w:rPr>
              <w:t xml:space="preserve">             4,317.69 </w:t>
            </w:r>
          </w:p>
        </w:tc>
        <w:tc>
          <w:tcPr>
            <w:tcW w:w="2841" w:type="dxa"/>
            <w:tcBorders>
              <w:top w:val="nil"/>
              <w:left w:val="nil"/>
              <w:bottom w:val="single" w:sz="8" w:space="0" w:color="auto"/>
              <w:right w:val="single" w:sz="8" w:space="0" w:color="auto"/>
            </w:tcBorders>
            <w:shd w:val="clear" w:color="auto" w:fill="auto"/>
            <w:vAlign w:val="center"/>
          </w:tcPr>
          <w:p w14:paraId="60DDAE49" w14:textId="4BD1E619" w:rsidR="003A4EFD" w:rsidRPr="00AB38C8" w:rsidRDefault="003A4EFD" w:rsidP="003A4EFD">
            <w:pPr>
              <w:tabs>
                <w:tab w:val="left" w:pos="802"/>
              </w:tabs>
              <w:autoSpaceDE w:val="0"/>
              <w:autoSpaceDN w:val="0"/>
              <w:adjustRightInd w:val="0"/>
              <w:spacing w:line="480" w:lineRule="exact"/>
              <w:jc w:val="right"/>
              <w:rPr>
                <w:rFonts w:ascii="宋体" w:eastAsia="宋体" w:hAnsi="宋体" w:cs="黑体"/>
                <w:color w:val="000000"/>
                <w:kern w:val="0"/>
                <w:szCs w:val="21"/>
              </w:rPr>
            </w:pPr>
            <w:r>
              <w:rPr>
                <w:rFonts w:ascii="Times New Roman" w:eastAsia="等线" w:hAnsi="Times New Roman" w:cs="Times New Roman"/>
                <w:color w:val="000000"/>
              </w:rPr>
              <w:t xml:space="preserve">        7,846.52 </w:t>
            </w:r>
          </w:p>
        </w:tc>
      </w:tr>
      <w:tr w:rsidR="003A4EFD" w14:paraId="7B7BB33B" w14:textId="77777777" w:rsidTr="00803E2E">
        <w:tc>
          <w:tcPr>
            <w:tcW w:w="2840" w:type="dxa"/>
          </w:tcPr>
          <w:p w14:paraId="076C1680" w14:textId="77777777" w:rsidR="003A4EFD" w:rsidRPr="00AB38C8" w:rsidRDefault="003A4EFD" w:rsidP="003A4EFD">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营业利润</w:t>
            </w:r>
          </w:p>
        </w:tc>
        <w:tc>
          <w:tcPr>
            <w:tcW w:w="2841" w:type="dxa"/>
            <w:tcBorders>
              <w:top w:val="nil"/>
              <w:left w:val="nil"/>
              <w:bottom w:val="single" w:sz="8" w:space="0" w:color="auto"/>
              <w:right w:val="single" w:sz="8" w:space="0" w:color="auto"/>
            </w:tcBorders>
            <w:shd w:val="clear" w:color="auto" w:fill="auto"/>
            <w:vAlign w:val="center"/>
          </w:tcPr>
          <w:p w14:paraId="58A7D02A" w14:textId="63FB834F" w:rsidR="003A4EFD" w:rsidRPr="00AB38C8" w:rsidRDefault="003A4EFD" w:rsidP="0027383C">
            <w:pPr>
              <w:autoSpaceDE w:val="0"/>
              <w:autoSpaceDN w:val="0"/>
              <w:adjustRightInd w:val="0"/>
              <w:spacing w:line="480" w:lineRule="exact"/>
              <w:jc w:val="right"/>
              <w:rPr>
                <w:rFonts w:ascii="宋体" w:eastAsia="宋体" w:hAnsi="宋体" w:cs="黑体"/>
                <w:color w:val="000000"/>
                <w:kern w:val="0"/>
                <w:szCs w:val="21"/>
              </w:rPr>
            </w:pPr>
            <w:r>
              <w:rPr>
                <w:rFonts w:ascii="Times New Roman" w:eastAsia="等线" w:hAnsi="Times New Roman" w:cs="Times New Roman"/>
                <w:color w:val="000000"/>
              </w:rPr>
              <w:t xml:space="preserve">               -2</w:t>
            </w:r>
            <w:r w:rsidR="0027383C">
              <w:rPr>
                <w:rFonts w:ascii="Times New Roman" w:eastAsia="等线" w:hAnsi="Times New Roman" w:cs="Times New Roman"/>
                <w:color w:val="000000"/>
              </w:rPr>
              <w:t>38</w:t>
            </w:r>
            <w:r>
              <w:rPr>
                <w:rFonts w:ascii="Times New Roman" w:eastAsia="等线" w:hAnsi="Times New Roman" w:cs="Times New Roman"/>
                <w:color w:val="000000"/>
              </w:rPr>
              <w:t>.</w:t>
            </w:r>
            <w:r w:rsidR="0027383C">
              <w:rPr>
                <w:rFonts w:ascii="Times New Roman" w:eastAsia="等线" w:hAnsi="Times New Roman" w:cs="Times New Roman"/>
                <w:color w:val="000000"/>
              </w:rPr>
              <w:t>63</w:t>
            </w:r>
            <w:r>
              <w:rPr>
                <w:rFonts w:ascii="Times New Roman" w:eastAsia="等线" w:hAnsi="Times New Roman" w:cs="Times New Roman"/>
                <w:color w:val="000000"/>
              </w:rPr>
              <w:t xml:space="preserve"> </w:t>
            </w:r>
          </w:p>
        </w:tc>
        <w:tc>
          <w:tcPr>
            <w:tcW w:w="2841" w:type="dxa"/>
            <w:tcBorders>
              <w:top w:val="nil"/>
              <w:left w:val="nil"/>
              <w:bottom w:val="single" w:sz="8" w:space="0" w:color="auto"/>
              <w:right w:val="single" w:sz="8" w:space="0" w:color="auto"/>
            </w:tcBorders>
            <w:shd w:val="clear" w:color="auto" w:fill="auto"/>
            <w:vAlign w:val="center"/>
          </w:tcPr>
          <w:p w14:paraId="38E9C6C8" w14:textId="2BD9420B" w:rsidR="003A4EFD" w:rsidRPr="00AB38C8" w:rsidRDefault="003A4EFD" w:rsidP="0027383C">
            <w:pPr>
              <w:autoSpaceDE w:val="0"/>
              <w:autoSpaceDN w:val="0"/>
              <w:adjustRightInd w:val="0"/>
              <w:spacing w:line="480" w:lineRule="exact"/>
              <w:jc w:val="right"/>
              <w:rPr>
                <w:rFonts w:ascii="宋体" w:eastAsia="宋体" w:hAnsi="宋体" w:cs="黑体"/>
                <w:color w:val="000000"/>
                <w:kern w:val="0"/>
                <w:szCs w:val="21"/>
              </w:rPr>
            </w:pPr>
            <w:r>
              <w:rPr>
                <w:rFonts w:ascii="Times New Roman" w:eastAsia="等线" w:hAnsi="Times New Roman" w:cs="Times New Roman"/>
                <w:color w:val="000000"/>
              </w:rPr>
              <w:t xml:space="preserve">           </w:t>
            </w:r>
            <w:r w:rsidR="00A3417E">
              <w:rPr>
                <w:rFonts w:ascii="Times New Roman" w:eastAsia="等线" w:hAnsi="Times New Roman" w:cs="Times New Roman" w:hint="eastAsia"/>
                <w:color w:val="000000"/>
              </w:rPr>
              <w:t>-</w:t>
            </w:r>
            <w:r>
              <w:rPr>
                <w:rFonts w:ascii="Times New Roman" w:eastAsia="等线" w:hAnsi="Times New Roman" w:cs="Times New Roman"/>
                <w:color w:val="000000"/>
              </w:rPr>
              <w:t>1</w:t>
            </w:r>
            <w:r w:rsidR="0027383C">
              <w:rPr>
                <w:rFonts w:ascii="Times New Roman" w:eastAsia="等线" w:hAnsi="Times New Roman" w:cs="Times New Roman"/>
                <w:color w:val="000000"/>
              </w:rPr>
              <w:t>39</w:t>
            </w:r>
            <w:r>
              <w:rPr>
                <w:rFonts w:ascii="Times New Roman" w:eastAsia="等线" w:hAnsi="Times New Roman" w:cs="Times New Roman"/>
                <w:color w:val="000000"/>
              </w:rPr>
              <w:t>.</w:t>
            </w:r>
            <w:r w:rsidR="0027383C">
              <w:rPr>
                <w:rFonts w:ascii="Times New Roman" w:eastAsia="等线" w:hAnsi="Times New Roman" w:cs="Times New Roman"/>
                <w:color w:val="000000"/>
              </w:rPr>
              <w:t>02</w:t>
            </w:r>
            <w:r>
              <w:rPr>
                <w:rFonts w:ascii="Times New Roman" w:eastAsia="等线" w:hAnsi="Times New Roman" w:cs="Times New Roman"/>
                <w:color w:val="000000"/>
              </w:rPr>
              <w:t xml:space="preserve"> </w:t>
            </w:r>
          </w:p>
        </w:tc>
      </w:tr>
      <w:tr w:rsidR="003A4EFD" w14:paraId="4B4110F6" w14:textId="77777777" w:rsidTr="00803E2E">
        <w:tc>
          <w:tcPr>
            <w:tcW w:w="2840" w:type="dxa"/>
          </w:tcPr>
          <w:p w14:paraId="5397D0B3" w14:textId="77777777" w:rsidR="003A4EFD" w:rsidRPr="00AB38C8" w:rsidRDefault="003A4EFD" w:rsidP="003A4EFD">
            <w:pPr>
              <w:autoSpaceDE w:val="0"/>
              <w:autoSpaceDN w:val="0"/>
              <w:adjustRightInd w:val="0"/>
              <w:spacing w:line="480" w:lineRule="exact"/>
              <w:jc w:val="center"/>
              <w:rPr>
                <w:rFonts w:ascii="宋体" w:eastAsia="宋体" w:hAnsi="宋体" w:cs="黑体"/>
                <w:color w:val="000000"/>
                <w:kern w:val="0"/>
                <w:szCs w:val="21"/>
              </w:rPr>
            </w:pPr>
            <w:r w:rsidRPr="00AB38C8">
              <w:rPr>
                <w:rFonts w:ascii="宋体" w:eastAsia="宋体" w:hAnsi="宋体" w:cs="黑体" w:hint="eastAsia"/>
                <w:color w:val="000000"/>
                <w:kern w:val="0"/>
                <w:szCs w:val="21"/>
              </w:rPr>
              <w:t>净利润</w:t>
            </w:r>
          </w:p>
        </w:tc>
        <w:tc>
          <w:tcPr>
            <w:tcW w:w="2841" w:type="dxa"/>
            <w:tcBorders>
              <w:top w:val="nil"/>
              <w:left w:val="nil"/>
              <w:bottom w:val="single" w:sz="8" w:space="0" w:color="auto"/>
              <w:right w:val="single" w:sz="8" w:space="0" w:color="auto"/>
            </w:tcBorders>
            <w:shd w:val="clear" w:color="auto" w:fill="auto"/>
            <w:vAlign w:val="center"/>
          </w:tcPr>
          <w:p w14:paraId="022E3D05" w14:textId="5BC71044" w:rsidR="003A4EFD" w:rsidRDefault="003A4EFD" w:rsidP="003A4EFD">
            <w:pPr>
              <w:autoSpaceDE w:val="0"/>
              <w:autoSpaceDN w:val="0"/>
              <w:adjustRightInd w:val="0"/>
              <w:spacing w:line="480" w:lineRule="exact"/>
              <w:jc w:val="right"/>
              <w:rPr>
                <w:rFonts w:ascii="宋体" w:eastAsia="宋体" w:hAnsi="宋体" w:cs="黑体"/>
                <w:color w:val="000000"/>
                <w:kern w:val="0"/>
                <w:sz w:val="24"/>
                <w:szCs w:val="23"/>
              </w:rPr>
            </w:pPr>
            <w:r>
              <w:rPr>
                <w:rFonts w:ascii="Times New Roman" w:eastAsia="等线" w:hAnsi="Times New Roman" w:cs="Times New Roman"/>
                <w:color w:val="000000"/>
              </w:rPr>
              <w:t xml:space="preserve">               -201.90 </w:t>
            </w:r>
          </w:p>
        </w:tc>
        <w:tc>
          <w:tcPr>
            <w:tcW w:w="2841" w:type="dxa"/>
            <w:tcBorders>
              <w:top w:val="nil"/>
              <w:left w:val="nil"/>
              <w:bottom w:val="single" w:sz="8" w:space="0" w:color="auto"/>
              <w:right w:val="single" w:sz="8" w:space="0" w:color="auto"/>
            </w:tcBorders>
            <w:shd w:val="clear" w:color="auto" w:fill="auto"/>
            <w:vAlign w:val="center"/>
          </w:tcPr>
          <w:p w14:paraId="42E7A210" w14:textId="7EE1A339" w:rsidR="003A4EFD" w:rsidRDefault="003A4EFD" w:rsidP="003A4EFD">
            <w:pPr>
              <w:autoSpaceDE w:val="0"/>
              <w:autoSpaceDN w:val="0"/>
              <w:adjustRightInd w:val="0"/>
              <w:spacing w:line="480" w:lineRule="exact"/>
              <w:jc w:val="right"/>
              <w:rPr>
                <w:rFonts w:ascii="宋体" w:eastAsia="宋体" w:hAnsi="宋体" w:cs="黑体"/>
                <w:color w:val="000000"/>
                <w:kern w:val="0"/>
                <w:sz w:val="24"/>
                <w:szCs w:val="23"/>
              </w:rPr>
            </w:pPr>
            <w:r>
              <w:rPr>
                <w:rFonts w:ascii="Times New Roman" w:eastAsia="等线" w:hAnsi="Times New Roman" w:cs="Times New Roman"/>
                <w:color w:val="000000"/>
              </w:rPr>
              <w:t xml:space="preserve">           119.06 </w:t>
            </w:r>
          </w:p>
        </w:tc>
      </w:tr>
    </w:tbl>
    <w:p w14:paraId="7E3CAFF8" w14:textId="51415B50" w:rsidR="00F7554E" w:rsidRPr="00AB38C8" w:rsidRDefault="00F7554E" w:rsidP="00F7554E">
      <w:pPr>
        <w:autoSpaceDE w:val="0"/>
        <w:autoSpaceDN w:val="0"/>
        <w:adjustRightInd w:val="0"/>
        <w:spacing w:line="360" w:lineRule="auto"/>
        <w:ind w:firstLineChars="200" w:firstLine="360"/>
        <w:rPr>
          <w:rFonts w:ascii="Times New Roman" w:hAnsi="Times New Roman" w:cs="Times New Roman"/>
          <w:kern w:val="0"/>
          <w:sz w:val="18"/>
          <w:szCs w:val="18"/>
        </w:rPr>
      </w:pPr>
      <w:r w:rsidRPr="00AB38C8">
        <w:rPr>
          <w:rFonts w:ascii="Times New Roman" w:hAnsi="Times New Roman" w:cs="Times New Roman" w:hint="eastAsia"/>
          <w:kern w:val="0"/>
          <w:sz w:val="18"/>
          <w:szCs w:val="18"/>
        </w:rPr>
        <w:t>上述</w:t>
      </w:r>
      <w:r w:rsidRPr="00AB38C8">
        <w:rPr>
          <w:rFonts w:ascii="Times New Roman" w:hAnsi="Times New Roman" w:cs="Times New Roman" w:hint="eastAsia"/>
          <w:kern w:val="0"/>
          <w:sz w:val="18"/>
          <w:szCs w:val="18"/>
        </w:rPr>
        <w:t>201</w:t>
      </w:r>
      <w:r w:rsidR="00065005">
        <w:rPr>
          <w:rFonts w:ascii="Times New Roman" w:hAnsi="Times New Roman" w:cs="Times New Roman" w:hint="eastAsia"/>
          <w:kern w:val="0"/>
          <w:sz w:val="18"/>
          <w:szCs w:val="18"/>
        </w:rPr>
        <w:t>8</w:t>
      </w:r>
      <w:r w:rsidRPr="00AB38C8">
        <w:rPr>
          <w:rFonts w:ascii="Times New Roman" w:hAnsi="Times New Roman" w:cs="Times New Roman" w:hint="eastAsia"/>
          <w:kern w:val="0"/>
          <w:sz w:val="18"/>
          <w:szCs w:val="18"/>
        </w:rPr>
        <w:t>年度财务数据已经审计，</w:t>
      </w:r>
      <w:r w:rsidRPr="00AB38C8">
        <w:rPr>
          <w:rFonts w:ascii="Times New Roman" w:hAnsi="Times New Roman" w:cs="Times New Roman" w:hint="eastAsia"/>
          <w:kern w:val="0"/>
          <w:sz w:val="18"/>
          <w:szCs w:val="18"/>
        </w:rPr>
        <w:t>201</w:t>
      </w:r>
      <w:r w:rsidR="00065005">
        <w:rPr>
          <w:rFonts w:ascii="Times New Roman" w:hAnsi="Times New Roman" w:cs="Times New Roman" w:hint="eastAsia"/>
          <w:kern w:val="0"/>
          <w:sz w:val="18"/>
          <w:szCs w:val="18"/>
        </w:rPr>
        <w:t>9</w:t>
      </w:r>
      <w:r w:rsidRPr="00AB38C8">
        <w:rPr>
          <w:rFonts w:ascii="Times New Roman" w:hAnsi="Times New Roman" w:cs="Times New Roman" w:hint="eastAsia"/>
          <w:kern w:val="0"/>
          <w:sz w:val="18"/>
          <w:szCs w:val="18"/>
        </w:rPr>
        <w:t>年</w:t>
      </w:r>
      <w:r>
        <w:rPr>
          <w:rFonts w:ascii="Times New Roman" w:hAnsi="Times New Roman" w:cs="Times New Roman" w:hint="eastAsia"/>
          <w:kern w:val="0"/>
          <w:sz w:val="18"/>
          <w:szCs w:val="18"/>
        </w:rPr>
        <w:t>第三季度财务数据未经审计。</w:t>
      </w:r>
    </w:p>
    <w:p w14:paraId="0F199137" w14:textId="0771B589" w:rsidR="00037D9C" w:rsidRPr="00037D9C" w:rsidRDefault="00AB38C8" w:rsidP="0048210E">
      <w:pPr>
        <w:autoSpaceDE w:val="0"/>
        <w:autoSpaceDN w:val="0"/>
        <w:adjustRightInd w:val="0"/>
        <w:spacing w:line="360" w:lineRule="auto"/>
        <w:ind w:firstLine="480"/>
        <w:rPr>
          <w:rFonts w:ascii="宋体" w:eastAsia="宋体" w:hAnsi="宋体" w:cs="黑体"/>
          <w:color w:val="000000"/>
          <w:kern w:val="0"/>
          <w:sz w:val="24"/>
          <w:szCs w:val="23"/>
        </w:rPr>
      </w:pPr>
      <w:r>
        <w:rPr>
          <w:rFonts w:ascii="宋体" w:eastAsia="宋体" w:hAnsi="宋体" w:cs="黑体" w:hint="eastAsia"/>
          <w:color w:val="000000"/>
          <w:kern w:val="0"/>
          <w:sz w:val="24"/>
          <w:szCs w:val="23"/>
        </w:rPr>
        <w:t>关联关系说明：</w:t>
      </w:r>
      <w:r w:rsidR="0048210E">
        <w:rPr>
          <w:rFonts w:ascii="宋体" w:eastAsia="宋体" w:hAnsi="宋体" w:cs="黑体" w:hint="eastAsia"/>
          <w:color w:val="000000"/>
          <w:kern w:val="0"/>
          <w:sz w:val="24"/>
          <w:szCs w:val="23"/>
        </w:rPr>
        <w:t>厦门</w:t>
      </w:r>
      <w:r w:rsidR="00037D9C" w:rsidRPr="00037D9C">
        <w:rPr>
          <w:rFonts w:ascii="宋体" w:eastAsia="宋体" w:hAnsi="宋体" w:cs="黑体" w:hint="eastAsia"/>
          <w:bCs/>
          <w:color w:val="000000"/>
          <w:kern w:val="0"/>
          <w:sz w:val="24"/>
          <w:szCs w:val="23"/>
        </w:rPr>
        <w:t>石材商品运营中心</w:t>
      </w:r>
      <w:r w:rsidR="00812D7D">
        <w:rPr>
          <w:rFonts w:ascii="宋体" w:eastAsia="宋体" w:hAnsi="宋体" w:cs="黑体" w:hint="eastAsia"/>
          <w:bCs/>
          <w:color w:val="000000"/>
          <w:kern w:val="0"/>
          <w:sz w:val="24"/>
          <w:szCs w:val="23"/>
        </w:rPr>
        <w:t>有限公司</w:t>
      </w:r>
      <w:r w:rsidR="00037D9C" w:rsidRPr="00037D9C">
        <w:rPr>
          <w:rFonts w:ascii="宋体" w:eastAsia="宋体" w:hAnsi="宋体" w:cs="黑体" w:hint="eastAsia"/>
          <w:bCs/>
          <w:color w:val="000000"/>
          <w:kern w:val="0"/>
          <w:sz w:val="24"/>
          <w:szCs w:val="23"/>
        </w:rPr>
        <w:t>为公司持股40%的参股公司，</w:t>
      </w:r>
      <w:r w:rsidR="00812D7D">
        <w:rPr>
          <w:rFonts w:ascii="宋体" w:eastAsia="宋体" w:hAnsi="宋体" w:cs="黑体" w:hint="eastAsia"/>
          <w:color w:val="000000"/>
          <w:kern w:val="0"/>
          <w:sz w:val="24"/>
          <w:szCs w:val="23"/>
        </w:rPr>
        <w:t>公司董事长胡精沛先生任厦门</w:t>
      </w:r>
      <w:r w:rsidR="00DE0E17" w:rsidRPr="00037D9C">
        <w:rPr>
          <w:rFonts w:ascii="宋体" w:eastAsia="宋体" w:hAnsi="宋体" w:cs="黑体" w:hint="eastAsia"/>
          <w:color w:val="000000"/>
          <w:kern w:val="0"/>
          <w:sz w:val="24"/>
          <w:szCs w:val="23"/>
        </w:rPr>
        <w:t>石材商品运营中心的董事</w:t>
      </w:r>
      <w:r w:rsidR="00DE0E17">
        <w:rPr>
          <w:rFonts w:ascii="宋体" w:eastAsia="宋体" w:hAnsi="宋体" w:cs="黑体" w:hint="eastAsia"/>
          <w:color w:val="000000"/>
          <w:kern w:val="0"/>
          <w:sz w:val="24"/>
          <w:szCs w:val="23"/>
        </w:rPr>
        <w:t>，</w:t>
      </w:r>
      <w:r w:rsidR="00037D9C" w:rsidRPr="00037D9C">
        <w:rPr>
          <w:rFonts w:ascii="宋体" w:eastAsia="宋体" w:hAnsi="宋体" w:cs="黑体" w:hint="eastAsia"/>
          <w:color w:val="000000"/>
          <w:kern w:val="0"/>
          <w:sz w:val="24"/>
          <w:szCs w:val="23"/>
        </w:rPr>
        <w:t>已构成《股票上市规则》10.1.3 （三）规定的关联关系。该公司依法存续且经营情况正常，财务状况良好，具备良好的履约能力。</w:t>
      </w:r>
    </w:p>
    <w:p w14:paraId="62E4B229" w14:textId="77777777" w:rsidR="006F619E" w:rsidRPr="00B16FEA" w:rsidRDefault="006F619E" w:rsidP="0048210E">
      <w:pPr>
        <w:autoSpaceDE w:val="0"/>
        <w:autoSpaceDN w:val="0"/>
        <w:adjustRightInd w:val="0"/>
        <w:spacing w:line="360" w:lineRule="auto"/>
        <w:ind w:firstLineChars="200" w:firstLine="482"/>
        <w:jc w:val="left"/>
        <w:rPr>
          <w:rFonts w:ascii="宋体" w:eastAsia="宋体" w:hAnsi="宋体" w:cs="黑体"/>
          <w:b/>
          <w:color w:val="000000"/>
          <w:kern w:val="0"/>
          <w:sz w:val="24"/>
          <w:szCs w:val="23"/>
        </w:rPr>
      </w:pPr>
      <w:r w:rsidRPr="006F619E">
        <w:rPr>
          <w:rFonts w:ascii="宋体" w:eastAsia="宋体" w:hAnsi="宋体" w:cs="黑体" w:hint="eastAsia"/>
          <w:b/>
          <w:color w:val="000000"/>
          <w:kern w:val="0"/>
          <w:sz w:val="24"/>
          <w:szCs w:val="23"/>
        </w:rPr>
        <w:t>三、本次关联交易的主要内容</w:t>
      </w:r>
    </w:p>
    <w:p w14:paraId="7A93BE29" w14:textId="77777777" w:rsidR="006F619E" w:rsidRPr="006F619E" w:rsidRDefault="006F619E"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sidRPr="006F619E">
        <w:rPr>
          <w:rFonts w:ascii="宋体" w:eastAsia="宋体" w:hAnsi="宋体" w:cs="黑体" w:hint="eastAsia"/>
          <w:color w:val="000000"/>
          <w:kern w:val="0"/>
          <w:sz w:val="24"/>
          <w:szCs w:val="23"/>
        </w:rPr>
        <w:t>1、本次关联交易的定价依据、定价政策</w:t>
      </w:r>
    </w:p>
    <w:p w14:paraId="10F320FC" w14:textId="77777777" w:rsidR="006F619E" w:rsidRPr="006F619E" w:rsidRDefault="006F619E" w:rsidP="0048210E">
      <w:pPr>
        <w:autoSpaceDE w:val="0"/>
        <w:autoSpaceDN w:val="0"/>
        <w:adjustRightInd w:val="0"/>
        <w:spacing w:line="360" w:lineRule="auto"/>
        <w:ind w:firstLine="480"/>
        <w:rPr>
          <w:rFonts w:ascii="宋体" w:eastAsia="宋体" w:hAnsi="宋体" w:cs="黑体"/>
          <w:color w:val="000000"/>
          <w:kern w:val="0"/>
          <w:sz w:val="24"/>
          <w:szCs w:val="23"/>
        </w:rPr>
      </w:pPr>
      <w:r w:rsidRPr="006F619E">
        <w:rPr>
          <w:rFonts w:ascii="宋体" w:eastAsia="宋体" w:hAnsi="宋体" w:cs="黑体" w:hint="eastAsia"/>
          <w:color w:val="000000"/>
          <w:kern w:val="0"/>
          <w:sz w:val="24"/>
          <w:szCs w:val="23"/>
        </w:rPr>
        <w:t>公司遵循公开、公平、公正的原则，依据市场公允价格和条件并经双方协商确定。定价公允合理，不存在利益输送、损害股东利益等现象。</w:t>
      </w:r>
    </w:p>
    <w:p w14:paraId="406B3CD7" w14:textId="1EEA8916" w:rsidR="006F619E" w:rsidRPr="006F619E" w:rsidRDefault="006F619E" w:rsidP="00065005">
      <w:pPr>
        <w:autoSpaceDE w:val="0"/>
        <w:autoSpaceDN w:val="0"/>
        <w:adjustRightInd w:val="0"/>
        <w:spacing w:line="360" w:lineRule="auto"/>
        <w:ind w:firstLine="480"/>
        <w:rPr>
          <w:rFonts w:ascii="宋体" w:eastAsia="宋体" w:hAnsi="宋体" w:cs="黑体"/>
          <w:color w:val="000000"/>
          <w:kern w:val="0"/>
          <w:sz w:val="24"/>
          <w:szCs w:val="23"/>
        </w:rPr>
      </w:pPr>
      <w:r w:rsidRPr="006F619E">
        <w:rPr>
          <w:rFonts w:ascii="宋体" w:eastAsia="宋体" w:hAnsi="宋体" w:cs="黑体" w:hint="eastAsia"/>
          <w:color w:val="000000"/>
          <w:kern w:val="0"/>
          <w:sz w:val="24"/>
          <w:szCs w:val="23"/>
        </w:rPr>
        <w:t>2、与东方万里原石签订的</w:t>
      </w:r>
      <w:r w:rsidR="00065005">
        <w:rPr>
          <w:rFonts w:ascii="宋体" w:eastAsia="宋体" w:hAnsi="宋体" w:cs="黑体" w:hint="eastAsia"/>
          <w:color w:val="000000"/>
          <w:kern w:val="0"/>
          <w:sz w:val="24"/>
          <w:szCs w:val="23"/>
        </w:rPr>
        <w:t>2020</w:t>
      </w:r>
      <w:r w:rsidRPr="006F619E">
        <w:rPr>
          <w:rFonts w:ascii="宋体" w:eastAsia="宋体" w:hAnsi="宋体" w:cs="黑体" w:hint="eastAsia"/>
          <w:color w:val="000000"/>
          <w:kern w:val="0"/>
          <w:sz w:val="24"/>
          <w:szCs w:val="23"/>
        </w:rPr>
        <w:t>年产品采购框架性协议主要内容</w:t>
      </w:r>
    </w:p>
    <w:p w14:paraId="6D09C870" w14:textId="3D9B26B2" w:rsidR="00AD2B38" w:rsidRPr="006F619E" w:rsidRDefault="00AD2B38" w:rsidP="0048210E">
      <w:pPr>
        <w:autoSpaceDE w:val="0"/>
        <w:autoSpaceDN w:val="0"/>
        <w:adjustRightInd w:val="0"/>
        <w:spacing w:line="360" w:lineRule="auto"/>
        <w:ind w:firstLine="480"/>
        <w:rPr>
          <w:rFonts w:ascii="宋体" w:eastAsia="宋体" w:hAnsi="宋体" w:cs="黑体"/>
          <w:color w:val="000000"/>
          <w:kern w:val="0"/>
          <w:sz w:val="24"/>
          <w:szCs w:val="23"/>
        </w:rPr>
      </w:pPr>
      <w:r w:rsidRPr="006F619E">
        <w:rPr>
          <w:rFonts w:ascii="宋体" w:eastAsia="宋体" w:hAnsi="宋体" w:cs="黑体" w:hint="eastAsia"/>
          <w:color w:val="000000"/>
          <w:kern w:val="0"/>
          <w:sz w:val="24"/>
          <w:szCs w:val="23"/>
        </w:rPr>
        <w:t>（1</w:t>
      </w:r>
      <w:r>
        <w:rPr>
          <w:rFonts w:ascii="宋体" w:eastAsia="宋体" w:hAnsi="宋体" w:cs="黑体" w:hint="eastAsia"/>
          <w:color w:val="000000"/>
          <w:kern w:val="0"/>
          <w:sz w:val="24"/>
          <w:szCs w:val="23"/>
        </w:rPr>
        <w:t>）协议有效期：20</w:t>
      </w:r>
      <w:r w:rsidR="00065005">
        <w:rPr>
          <w:rFonts w:ascii="宋体" w:eastAsia="宋体" w:hAnsi="宋体" w:cs="黑体" w:hint="eastAsia"/>
          <w:color w:val="000000"/>
          <w:kern w:val="0"/>
          <w:sz w:val="24"/>
          <w:szCs w:val="23"/>
        </w:rPr>
        <w:t>20</w:t>
      </w:r>
      <w:r>
        <w:rPr>
          <w:rFonts w:ascii="宋体" w:eastAsia="宋体" w:hAnsi="宋体" w:cs="黑体" w:hint="eastAsia"/>
          <w:color w:val="000000"/>
          <w:kern w:val="0"/>
          <w:sz w:val="24"/>
          <w:szCs w:val="23"/>
        </w:rPr>
        <w:t>年1月1日—20</w:t>
      </w:r>
      <w:r w:rsidR="00065005">
        <w:rPr>
          <w:rFonts w:ascii="宋体" w:eastAsia="宋体" w:hAnsi="宋体" w:cs="黑体" w:hint="eastAsia"/>
          <w:color w:val="000000"/>
          <w:kern w:val="0"/>
          <w:sz w:val="24"/>
          <w:szCs w:val="23"/>
        </w:rPr>
        <w:t>20</w:t>
      </w:r>
      <w:r>
        <w:rPr>
          <w:rFonts w:ascii="宋体" w:eastAsia="宋体" w:hAnsi="宋体" w:cs="黑体" w:hint="eastAsia"/>
          <w:color w:val="000000"/>
          <w:kern w:val="0"/>
          <w:sz w:val="24"/>
          <w:szCs w:val="23"/>
        </w:rPr>
        <w:t>年12月31日</w:t>
      </w:r>
      <w:r w:rsidR="00872BB3">
        <w:rPr>
          <w:rFonts w:ascii="宋体" w:eastAsia="宋体" w:hAnsi="宋体" w:cs="黑体" w:hint="eastAsia"/>
          <w:color w:val="000000"/>
          <w:kern w:val="0"/>
          <w:sz w:val="24"/>
          <w:szCs w:val="23"/>
        </w:rPr>
        <w:t>；</w:t>
      </w:r>
    </w:p>
    <w:p w14:paraId="2B5B63B4" w14:textId="6A8A60A9" w:rsidR="006F619E" w:rsidRPr="006F619E" w:rsidRDefault="006F619E" w:rsidP="0048210E">
      <w:pPr>
        <w:autoSpaceDE w:val="0"/>
        <w:autoSpaceDN w:val="0"/>
        <w:adjustRightInd w:val="0"/>
        <w:spacing w:line="360" w:lineRule="auto"/>
        <w:ind w:firstLine="480"/>
        <w:rPr>
          <w:rFonts w:ascii="宋体" w:eastAsia="宋体" w:hAnsi="宋体" w:cs="黑体"/>
          <w:color w:val="000000"/>
          <w:kern w:val="0"/>
          <w:sz w:val="24"/>
          <w:szCs w:val="23"/>
        </w:rPr>
      </w:pPr>
      <w:r w:rsidRPr="006F619E">
        <w:rPr>
          <w:rFonts w:ascii="宋体" w:eastAsia="宋体" w:hAnsi="宋体" w:cs="黑体" w:hint="eastAsia"/>
          <w:color w:val="000000"/>
          <w:kern w:val="0"/>
          <w:sz w:val="24"/>
          <w:szCs w:val="23"/>
        </w:rPr>
        <w:t>（2）交易内容：销售方（</w:t>
      </w:r>
      <w:r w:rsidRPr="006F619E">
        <w:rPr>
          <w:rFonts w:ascii="宋体" w:eastAsia="宋体" w:hAnsi="宋体" w:cs="黑体" w:hint="eastAsia"/>
          <w:color w:val="000000"/>
          <w:spacing w:val="-6"/>
          <w:kern w:val="0"/>
          <w:sz w:val="24"/>
          <w:szCs w:val="24"/>
        </w:rPr>
        <w:t>东方万里原石）</w:t>
      </w:r>
      <w:r w:rsidR="00F42D6A">
        <w:rPr>
          <w:rFonts w:ascii="宋体" w:eastAsia="宋体" w:hAnsi="宋体" w:cs="黑体" w:hint="eastAsia"/>
          <w:color w:val="000000"/>
          <w:kern w:val="0"/>
          <w:sz w:val="24"/>
          <w:szCs w:val="23"/>
        </w:rPr>
        <w:t>向采购方（公司）出售石材</w:t>
      </w:r>
      <w:r w:rsidRPr="006F619E">
        <w:rPr>
          <w:rFonts w:ascii="宋体" w:eastAsia="宋体" w:hAnsi="宋体" w:cs="黑体" w:hint="eastAsia"/>
          <w:color w:val="000000"/>
          <w:kern w:val="0"/>
          <w:sz w:val="24"/>
          <w:szCs w:val="23"/>
        </w:rPr>
        <w:t>产品作为生产原料</w:t>
      </w:r>
      <w:r w:rsidR="00872BB3">
        <w:rPr>
          <w:rFonts w:ascii="宋体" w:eastAsia="宋体" w:hAnsi="宋体" w:cs="黑体" w:hint="eastAsia"/>
          <w:color w:val="000000"/>
          <w:kern w:val="0"/>
          <w:sz w:val="24"/>
          <w:szCs w:val="23"/>
        </w:rPr>
        <w:t>；</w:t>
      </w:r>
    </w:p>
    <w:p w14:paraId="6C0CC355" w14:textId="775243C6" w:rsidR="006F619E" w:rsidRPr="006F619E" w:rsidRDefault="006F619E" w:rsidP="0048210E">
      <w:pPr>
        <w:autoSpaceDE w:val="0"/>
        <w:autoSpaceDN w:val="0"/>
        <w:adjustRightInd w:val="0"/>
        <w:spacing w:line="360" w:lineRule="auto"/>
        <w:ind w:firstLine="480"/>
        <w:rPr>
          <w:rFonts w:ascii="宋体" w:eastAsia="宋体" w:hAnsi="宋体" w:cs="黑体"/>
          <w:color w:val="000000"/>
          <w:kern w:val="0"/>
          <w:sz w:val="24"/>
          <w:szCs w:val="23"/>
        </w:rPr>
      </w:pPr>
      <w:r w:rsidRPr="006F619E">
        <w:rPr>
          <w:rFonts w:ascii="宋体" w:eastAsia="宋体" w:hAnsi="宋体" w:cs="黑体" w:hint="eastAsia"/>
          <w:color w:val="000000"/>
          <w:kern w:val="0"/>
          <w:sz w:val="24"/>
          <w:szCs w:val="23"/>
        </w:rPr>
        <w:t>（3）交易定价：参照市场价格，20</w:t>
      </w:r>
      <w:r w:rsidR="00065005">
        <w:rPr>
          <w:rFonts w:ascii="宋体" w:eastAsia="宋体" w:hAnsi="宋体" w:cs="黑体" w:hint="eastAsia"/>
          <w:color w:val="000000"/>
          <w:kern w:val="0"/>
          <w:sz w:val="24"/>
          <w:szCs w:val="23"/>
        </w:rPr>
        <w:t>20</w:t>
      </w:r>
      <w:r w:rsidRPr="006F619E">
        <w:rPr>
          <w:rFonts w:ascii="宋体" w:eastAsia="宋体" w:hAnsi="宋体" w:cs="黑体" w:hint="eastAsia"/>
          <w:color w:val="000000"/>
          <w:kern w:val="0"/>
          <w:sz w:val="24"/>
          <w:szCs w:val="23"/>
        </w:rPr>
        <w:t>年全年公司向销售方采购产品总金额不超过人民币</w:t>
      </w:r>
      <w:r w:rsidR="005C1968">
        <w:rPr>
          <w:rFonts w:ascii="宋体" w:eastAsia="宋体" w:hAnsi="宋体" w:cs="黑体" w:hint="eastAsia"/>
          <w:kern w:val="0"/>
          <w:sz w:val="24"/>
          <w:szCs w:val="23"/>
        </w:rPr>
        <w:t>3</w:t>
      </w:r>
      <w:r w:rsidR="00BE3E22">
        <w:rPr>
          <w:rFonts w:ascii="宋体" w:eastAsia="宋体" w:hAnsi="宋体" w:cs="黑体" w:hint="eastAsia"/>
          <w:kern w:val="0"/>
          <w:sz w:val="24"/>
          <w:szCs w:val="23"/>
        </w:rPr>
        <w:t>,0</w:t>
      </w:r>
      <w:r w:rsidRPr="006F619E">
        <w:rPr>
          <w:rFonts w:ascii="宋体" w:eastAsia="宋体" w:hAnsi="宋体" w:cs="黑体" w:hint="eastAsia"/>
          <w:kern w:val="0"/>
          <w:sz w:val="24"/>
          <w:szCs w:val="23"/>
        </w:rPr>
        <w:t>00万元</w:t>
      </w:r>
      <w:r w:rsidR="00872BB3">
        <w:rPr>
          <w:rFonts w:ascii="宋体" w:eastAsia="宋体" w:hAnsi="宋体" w:cs="黑体" w:hint="eastAsia"/>
          <w:kern w:val="0"/>
          <w:sz w:val="24"/>
          <w:szCs w:val="23"/>
        </w:rPr>
        <w:t>；</w:t>
      </w:r>
    </w:p>
    <w:p w14:paraId="40AE9701" w14:textId="39B3BFF8" w:rsidR="006F619E" w:rsidRDefault="006F619E" w:rsidP="0048210E">
      <w:pPr>
        <w:autoSpaceDE w:val="0"/>
        <w:autoSpaceDN w:val="0"/>
        <w:adjustRightInd w:val="0"/>
        <w:spacing w:line="360" w:lineRule="auto"/>
        <w:ind w:firstLine="480"/>
        <w:rPr>
          <w:rFonts w:ascii="宋体" w:eastAsia="宋体" w:hAnsi="宋体" w:cs="黑体"/>
          <w:color w:val="000000"/>
          <w:kern w:val="0"/>
          <w:sz w:val="24"/>
          <w:szCs w:val="23"/>
        </w:rPr>
      </w:pPr>
      <w:r w:rsidRPr="006F619E">
        <w:rPr>
          <w:rFonts w:ascii="宋体" w:eastAsia="宋体" w:hAnsi="宋体" w:cs="黑体" w:hint="eastAsia"/>
          <w:color w:val="000000"/>
          <w:kern w:val="0"/>
          <w:sz w:val="24"/>
          <w:szCs w:val="23"/>
        </w:rPr>
        <w:t>（4）付款安排：采购方应于提货验收后60-90</w:t>
      </w:r>
      <w:r w:rsidR="00E7290F">
        <w:rPr>
          <w:rFonts w:ascii="宋体" w:eastAsia="宋体" w:hAnsi="宋体" w:cs="黑体" w:hint="eastAsia"/>
          <w:color w:val="000000"/>
          <w:kern w:val="0"/>
          <w:sz w:val="24"/>
          <w:szCs w:val="23"/>
        </w:rPr>
        <w:t>日</w:t>
      </w:r>
      <w:r w:rsidRPr="006F619E">
        <w:rPr>
          <w:rFonts w:ascii="宋体" w:eastAsia="宋体" w:hAnsi="宋体" w:cs="黑体" w:hint="eastAsia"/>
          <w:color w:val="000000"/>
          <w:kern w:val="0"/>
          <w:sz w:val="24"/>
          <w:szCs w:val="23"/>
        </w:rPr>
        <w:t>内支付货款</w:t>
      </w:r>
      <w:r w:rsidR="00872BB3">
        <w:rPr>
          <w:rFonts w:ascii="宋体" w:eastAsia="宋体" w:hAnsi="宋体" w:cs="黑体" w:hint="eastAsia"/>
          <w:color w:val="000000"/>
          <w:kern w:val="0"/>
          <w:sz w:val="24"/>
          <w:szCs w:val="23"/>
        </w:rPr>
        <w:t>；</w:t>
      </w:r>
    </w:p>
    <w:p w14:paraId="185130A9" w14:textId="2DC6ABA6" w:rsidR="00AE4B58" w:rsidRPr="00AE4B58" w:rsidRDefault="006F619E" w:rsidP="0048210E">
      <w:pPr>
        <w:autoSpaceDE w:val="0"/>
        <w:autoSpaceDN w:val="0"/>
        <w:adjustRightInd w:val="0"/>
        <w:spacing w:line="360" w:lineRule="auto"/>
        <w:ind w:firstLine="480"/>
        <w:rPr>
          <w:rFonts w:ascii="宋体" w:eastAsia="宋体" w:hAnsi="宋体" w:cs="黑体"/>
          <w:color w:val="000000"/>
          <w:kern w:val="0"/>
          <w:sz w:val="24"/>
          <w:szCs w:val="23"/>
        </w:rPr>
      </w:pPr>
      <w:r w:rsidRPr="006F619E">
        <w:rPr>
          <w:rFonts w:ascii="宋体" w:eastAsia="宋体" w:hAnsi="宋体" w:cs="黑体" w:hint="eastAsia"/>
          <w:color w:val="000000"/>
          <w:kern w:val="0"/>
          <w:sz w:val="24"/>
          <w:szCs w:val="23"/>
        </w:rPr>
        <w:t>（5）生效条件：</w:t>
      </w:r>
      <w:r w:rsidR="00AE4B58" w:rsidRPr="00AE4B58">
        <w:rPr>
          <w:rFonts w:ascii="宋体" w:eastAsia="宋体" w:hAnsi="宋体" w:cs="黑体" w:hint="eastAsia"/>
          <w:color w:val="000000"/>
          <w:kern w:val="0"/>
          <w:sz w:val="24"/>
          <w:szCs w:val="23"/>
        </w:rPr>
        <w:t>本协议应由双方授权代表正式签署</w:t>
      </w:r>
      <w:r w:rsidR="007D75D8">
        <w:rPr>
          <w:rFonts w:ascii="宋体" w:eastAsia="宋体" w:hAnsi="宋体" w:cs="黑体" w:hint="eastAsia"/>
          <w:color w:val="000000"/>
          <w:kern w:val="0"/>
          <w:sz w:val="24"/>
          <w:szCs w:val="23"/>
        </w:rPr>
        <w:t>后生效</w:t>
      </w:r>
      <w:r w:rsidR="00AE4B58" w:rsidRPr="00AE4B58">
        <w:rPr>
          <w:rFonts w:ascii="宋体" w:eastAsia="宋体" w:hAnsi="宋体" w:cs="黑体" w:hint="eastAsia"/>
          <w:color w:val="000000"/>
          <w:kern w:val="0"/>
          <w:sz w:val="24"/>
          <w:szCs w:val="23"/>
        </w:rPr>
        <w:t>；根据《深圳证券交易所股票上市规则》、《深圳证券交易所中小企业板规范运作指引》和其他相关制度规定，需经采购方厦门万里石股份有限公司股东大会审议的部分，在采购方股东大会审议通过后方可</w:t>
      </w:r>
      <w:r w:rsidR="002E4B6C">
        <w:rPr>
          <w:rFonts w:ascii="宋体" w:eastAsia="宋体" w:hAnsi="宋体" w:cs="黑体" w:hint="eastAsia"/>
          <w:color w:val="000000"/>
          <w:kern w:val="0"/>
          <w:sz w:val="24"/>
          <w:szCs w:val="23"/>
        </w:rPr>
        <w:t>生效</w:t>
      </w:r>
      <w:r w:rsidR="00872BB3">
        <w:rPr>
          <w:rFonts w:ascii="宋体" w:eastAsia="宋体" w:hAnsi="宋体" w:cs="黑体" w:hint="eastAsia"/>
          <w:color w:val="000000"/>
          <w:kern w:val="0"/>
          <w:sz w:val="24"/>
          <w:szCs w:val="23"/>
        </w:rPr>
        <w:t>。</w:t>
      </w:r>
    </w:p>
    <w:p w14:paraId="33A533D7" w14:textId="04B6AEAA" w:rsidR="006F619E" w:rsidRPr="006F619E" w:rsidRDefault="006F619E" w:rsidP="0048210E">
      <w:pPr>
        <w:autoSpaceDE w:val="0"/>
        <w:autoSpaceDN w:val="0"/>
        <w:adjustRightInd w:val="0"/>
        <w:spacing w:line="360" w:lineRule="auto"/>
        <w:ind w:firstLine="480"/>
        <w:rPr>
          <w:rFonts w:ascii="宋体" w:eastAsia="宋体" w:hAnsi="宋体" w:cs="黑体"/>
          <w:color w:val="000000"/>
          <w:kern w:val="0"/>
          <w:sz w:val="24"/>
          <w:szCs w:val="23"/>
        </w:rPr>
      </w:pPr>
      <w:r w:rsidRPr="006F619E">
        <w:rPr>
          <w:rFonts w:ascii="宋体" w:eastAsia="宋体" w:hAnsi="宋体" w:cs="黑体" w:hint="eastAsia"/>
          <w:color w:val="000000"/>
          <w:kern w:val="0"/>
          <w:sz w:val="24"/>
          <w:szCs w:val="23"/>
        </w:rPr>
        <w:t>4、与石材商品运营中心签订的20</w:t>
      </w:r>
      <w:r w:rsidR="00065005">
        <w:rPr>
          <w:rFonts w:ascii="宋体" w:eastAsia="宋体" w:hAnsi="宋体" w:cs="黑体" w:hint="eastAsia"/>
          <w:color w:val="000000"/>
          <w:kern w:val="0"/>
          <w:sz w:val="24"/>
          <w:szCs w:val="23"/>
        </w:rPr>
        <w:t>20</w:t>
      </w:r>
      <w:r w:rsidRPr="006F619E">
        <w:rPr>
          <w:rFonts w:ascii="宋体" w:eastAsia="宋体" w:hAnsi="宋体" w:cs="黑体" w:hint="eastAsia"/>
          <w:color w:val="000000"/>
          <w:kern w:val="0"/>
          <w:sz w:val="24"/>
          <w:szCs w:val="23"/>
        </w:rPr>
        <w:t>年</w:t>
      </w:r>
      <w:r w:rsidR="00D6028C">
        <w:rPr>
          <w:rFonts w:ascii="宋体" w:eastAsia="宋体" w:hAnsi="宋体" w:cs="黑体" w:hint="eastAsia"/>
          <w:color w:val="000000"/>
          <w:kern w:val="0"/>
          <w:sz w:val="24"/>
          <w:szCs w:val="23"/>
        </w:rPr>
        <w:t>业务合作</w:t>
      </w:r>
      <w:r w:rsidRPr="006F619E">
        <w:rPr>
          <w:rFonts w:ascii="宋体" w:eastAsia="宋体" w:hAnsi="宋体" w:cs="黑体" w:hint="eastAsia"/>
          <w:color w:val="000000"/>
          <w:kern w:val="0"/>
          <w:sz w:val="24"/>
          <w:szCs w:val="23"/>
        </w:rPr>
        <w:t>框架性协议主要内容</w:t>
      </w:r>
    </w:p>
    <w:p w14:paraId="63C293B3" w14:textId="1B655049" w:rsidR="00AD2B38" w:rsidRPr="000250AE" w:rsidRDefault="00AD2B38" w:rsidP="0048210E">
      <w:pPr>
        <w:autoSpaceDE w:val="0"/>
        <w:autoSpaceDN w:val="0"/>
        <w:adjustRightInd w:val="0"/>
        <w:spacing w:line="360" w:lineRule="auto"/>
        <w:ind w:firstLine="480"/>
        <w:rPr>
          <w:rFonts w:ascii="宋体" w:eastAsia="宋体" w:hAnsi="宋体" w:cs="黑体"/>
          <w:kern w:val="0"/>
          <w:sz w:val="24"/>
          <w:szCs w:val="23"/>
        </w:rPr>
      </w:pPr>
      <w:r w:rsidRPr="000250AE">
        <w:rPr>
          <w:rFonts w:ascii="宋体" w:eastAsia="宋体" w:hAnsi="宋体" w:cs="黑体" w:hint="eastAsia"/>
          <w:kern w:val="0"/>
          <w:sz w:val="24"/>
          <w:szCs w:val="23"/>
        </w:rPr>
        <w:t>（1）协议有效期：20</w:t>
      </w:r>
      <w:r w:rsidR="00065005">
        <w:rPr>
          <w:rFonts w:ascii="宋体" w:eastAsia="宋体" w:hAnsi="宋体" w:cs="黑体" w:hint="eastAsia"/>
          <w:kern w:val="0"/>
          <w:sz w:val="24"/>
          <w:szCs w:val="23"/>
        </w:rPr>
        <w:t>20</w:t>
      </w:r>
      <w:r w:rsidRPr="000250AE">
        <w:rPr>
          <w:rFonts w:ascii="宋体" w:eastAsia="宋体" w:hAnsi="宋体" w:cs="黑体" w:hint="eastAsia"/>
          <w:kern w:val="0"/>
          <w:sz w:val="24"/>
          <w:szCs w:val="23"/>
        </w:rPr>
        <w:t>年1月1日—</w:t>
      </w:r>
      <w:r w:rsidR="00D52ABA" w:rsidRPr="000250AE">
        <w:rPr>
          <w:rFonts w:ascii="宋体" w:eastAsia="宋体" w:hAnsi="宋体" w:cs="黑体" w:hint="eastAsia"/>
          <w:kern w:val="0"/>
          <w:sz w:val="24"/>
          <w:szCs w:val="23"/>
        </w:rPr>
        <w:t>20</w:t>
      </w:r>
      <w:r w:rsidR="00065005">
        <w:rPr>
          <w:rFonts w:ascii="宋体" w:eastAsia="宋体" w:hAnsi="宋体" w:cs="黑体" w:hint="eastAsia"/>
          <w:kern w:val="0"/>
          <w:sz w:val="24"/>
          <w:szCs w:val="23"/>
        </w:rPr>
        <w:t>20</w:t>
      </w:r>
      <w:r w:rsidRPr="000250AE">
        <w:rPr>
          <w:rFonts w:ascii="宋体" w:eastAsia="宋体" w:hAnsi="宋体" w:cs="黑体" w:hint="eastAsia"/>
          <w:kern w:val="0"/>
          <w:sz w:val="24"/>
          <w:szCs w:val="23"/>
        </w:rPr>
        <w:t>年12月31日</w:t>
      </w:r>
      <w:r w:rsidR="00872BB3">
        <w:rPr>
          <w:rFonts w:ascii="宋体" w:eastAsia="宋体" w:hAnsi="宋体" w:cs="黑体" w:hint="eastAsia"/>
          <w:kern w:val="0"/>
          <w:sz w:val="24"/>
          <w:szCs w:val="23"/>
        </w:rPr>
        <w:t>；</w:t>
      </w:r>
    </w:p>
    <w:p w14:paraId="3AA916A4" w14:textId="2C18A7F3" w:rsidR="006F619E" w:rsidRPr="000250AE" w:rsidRDefault="006F619E" w:rsidP="0048210E">
      <w:pPr>
        <w:autoSpaceDE w:val="0"/>
        <w:autoSpaceDN w:val="0"/>
        <w:adjustRightInd w:val="0"/>
        <w:spacing w:line="360" w:lineRule="auto"/>
        <w:ind w:firstLine="480"/>
        <w:rPr>
          <w:rFonts w:ascii="宋体" w:eastAsia="宋体" w:hAnsi="宋体" w:cs="黑体"/>
          <w:kern w:val="0"/>
          <w:sz w:val="24"/>
          <w:szCs w:val="23"/>
        </w:rPr>
      </w:pPr>
      <w:r w:rsidRPr="000250AE">
        <w:rPr>
          <w:rFonts w:ascii="宋体" w:eastAsia="宋体" w:hAnsi="宋体" w:cs="黑体" w:hint="eastAsia"/>
          <w:kern w:val="0"/>
          <w:sz w:val="24"/>
          <w:szCs w:val="23"/>
        </w:rPr>
        <w:t>（2</w:t>
      </w:r>
      <w:r w:rsidR="00C047E0" w:rsidRPr="000250AE">
        <w:rPr>
          <w:rFonts w:ascii="宋体" w:eastAsia="宋体" w:hAnsi="宋体" w:cs="黑体" w:hint="eastAsia"/>
          <w:kern w:val="0"/>
          <w:sz w:val="24"/>
          <w:szCs w:val="23"/>
        </w:rPr>
        <w:t>）业务类型</w:t>
      </w:r>
      <w:r w:rsidR="00F42D6A" w:rsidRPr="000250AE">
        <w:rPr>
          <w:rFonts w:ascii="宋体" w:eastAsia="宋体" w:hAnsi="宋体" w:cs="黑体" w:hint="eastAsia"/>
          <w:kern w:val="0"/>
          <w:sz w:val="24"/>
          <w:szCs w:val="23"/>
        </w:rPr>
        <w:t>：</w:t>
      </w:r>
      <w:r w:rsidR="00C047E0" w:rsidRPr="000250AE">
        <w:rPr>
          <w:rFonts w:ascii="宋体" w:eastAsia="宋体" w:hAnsi="宋体" w:cs="黑体" w:hint="eastAsia"/>
          <w:kern w:val="0"/>
          <w:sz w:val="24"/>
          <w:szCs w:val="23"/>
        </w:rPr>
        <w:t>代理采购</w:t>
      </w:r>
      <w:r w:rsidR="00C047E0" w:rsidRPr="000250AE">
        <w:rPr>
          <w:rFonts w:ascii="宋体" w:eastAsia="宋体" w:hAnsi="宋体" w:cs="黑体"/>
          <w:kern w:val="0"/>
          <w:sz w:val="24"/>
          <w:szCs w:val="23"/>
        </w:rPr>
        <w:t xml:space="preserve"> </w:t>
      </w:r>
      <w:r w:rsidR="00872BB3">
        <w:rPr>
          <w:rFonts w:ascii="宋体" w:eastAsia="宋体" w:hAnsi="宋体" w:cs="黑体" w:hint="eastAsia"/>
          <w:kern w:val="0"/>
          <w:sz w:val="24"/>
          <w:szCs w:val="23"/>
        </w:rPr>
        <w:t>；</w:t>
      </w:r>
    </w:p>
    <w:p w14:paraId="03D6588A" w14:textId="48EFEA19" w:rsidR="006F619E" w:rsidRPr="000250AE" w:rsidRDefault="006F619E" w:rsidP="0048210E">
      <w:pPr>
        <w:autoSpaceDE w:val="0"/>
        <w:autoSpaceDN w:val="0"/>
        <w:adjustRightInd w:val="0"/>
        <w:spacing w:line="360" w:lineRule="auto"/>
        <w:ind w:firstLine="480"/>
        <w:rPr>
          <w:rFonts w:ascii="宋体" w:eastAsia="宋体" w:hAnsi="宋体" w:cs="黑体"/>
          <w:kern w:val="0"/>
          <w:sz w:val="24"/>
          <w:szCs w:val="23"/>
        </w:rPr>
      </w:pPr>
      <w:r w:rsidRPr="000250AE">
        <w:rPr>
          <w:rFonts w:ascii="宋体" w:eastAsia="宋体" w:hAnsi="宋体" w:cs="黑体" w:hint="eastAsia"/>
          <w:kern w:val="0"/>
          <w:sz w:val="24"/>
          <w:szCs w:val="23"/>
        </w:rPr>
        <w:t>（3）交易定价：参照市场价格</w:t>
      </w:r>
      <w:r w:rsidR="00872BB3">
        <w:rPr>
          <w:rFonts w:ascii="宋体" w:eastAsia="宋体" w:hAnsi="宋体" w:cs="黑体" w:hint="eastAsia"/>
          <w:kern w:val="0"/>
          <w:sz w:val="24"/>
          <w:szCs w:val="23"/>
        </w:rPr>
        <w:t>；</w:t>
      </w:r>
    </w:p>
    <w:p w14:paraId="275C42B9" w14:textId="6C255324" w:rsidR="000C0720" w:rsidRPr="000250AE" w:rsidRDefault="006F619E" w:rsidP="0048210E">
      <w:pPr>
        <w:autoSpaceDE w:val="0"/>
        <w:autoSpaceDN w:val="0"/>
        <w:adjustRightInd w:val="0"/>
        <w:spacing w:line="360" w:lineRule="auto"/>
        <w:ind w:firstLine="480"/>
        <w:rPr>
          <w:rFonts w:ascii="宋体" w:eastAsia="宋体" w:hAnsi="宋体" w:cs="黑体"/>
          <w:kern w:val="0"/>
          <w:sz w:val="24"/>
          <w:szCs w:val="23"/>
        </w:rPr>
      </w:pPr>
      <w:r w:rsidRPr="000250AE">
        <w:rPr>
          <w:rFonts w:ascii="宋体" w:eastAsia="宋体" w:hAnsi="宋体" w:cs="黑体" w:hint="eastAsia"/>
          <w:kern w:val="0"/>
          <w:sz w:val="24"/>
          <w:szCs w:val="23"/>
        </w:rPr>
        <w:t>（4</w:t>
      </w:r>
      <w:r w:rsidR="000C0720" w:rsidRPr="000250AE">
        <w:rPr>
          <w:rFonts w:ascii="宋体" w:eastAsia="宋体" w:hAnsi="宋体" w:cs="黑体" w:hint="eastAsia"/>
          <w:kern w:val="0"/>
          <w:sz w:val="24"/>
          <w:szCs w:val="23"/>
        </w:rPr>
        <w:t>）</w:t>
      </w:r>
      <w:r w:rsidR="00056445">
        <w:rPr>
          <w:rFonts w:ascii="宋体" w:eastAsia="宋体" w:hAnsi="宋体" w:cs="黑体" w:hint="eastAsia"/>
          <w:kern w:val="0"/>
          <w:sz w:val="24"/>
          <w:szCs w:val="23"/>
        </w:rPr>
        <w:t>数量安排</w:t>
      </w:r>
      <w:r w:rsidR="00EC490F">
        <w:rPr>
          <w:rFonts w:ascii="宋体" w:eastAsia="宋体" w:hAnsi="宋体" w:cs="黑体" w:hint="eastAsia"/>
          <w:kern w:val="0"/>
          <w:sz w:val="24"/>
          <w:szCs w:val="23"/>
        </w:rPr>
        <w:t>及</w:t>
      </w:r>
      <w:r w:rsidR="000C0720" w:rsidRPr="000250AE">
        <w:rPr>
          <w:rFonts w:ascii="宋体" w:eastAsia="宋体" w:hAnsi="宋体" w:cs="黑体" w:hint="eastAsia"/>
          <w:kern w:val="0"/>
          <w:sz w:val="24"/>
          <w:szCs w:val="23"/>
        </w:rPr>
        <w:t>期限规定</w:t>
      </w:r>
      <w:r w:rsidRPr="000250AE">
        <w:rPr>
          <w:rFonts w:ascii="宋体" w:eastAsia="宋体" w:hAnsi="宋体" w:cs="黑体" w:hint="eastAsia"/>
          <w:kern w:val="0"/>
          <w:sz w:val="24"/>
          <w:szCs w:val="23"/>
        </w:rPr>
        <w:t>：</w:t>
      </w:r>
    </w:p>
    <w:p w14:paraId="1C681FE8" w14:textId="01638946" w:rsidR="000C0720" w:rsidRPr="000250AE" w:rsidRDefault="000C0720" w:rsidP="0048210E">
      <w:pPr>
        <w:autoSpaceDE w:val="0"/>
        <w:autoSpaceDN w:val="0"/>
        <w:adjustRightInd w:val="0"/>
        <w:spacing w:line="360" w:lineRule="auto"/>
        <w:ind w:firstLine="480"/>
        <w:rPr>
          <w:rFonts w:ascii="宋体" w:eastAsia="宋体" w:hAnsi="宋体" w:cs="黑体"/>
          <w:kern w:val="0"/>
          <w:sz w:val="24"/>
          <w:szCs w:val="23"/>
        </w:rPr>
      </w:pPr>
      <w:r w:rsidRPr="000250AE">
        <w:rPr>
          <w:rFonts w:ascii="宋体" w:eastAsia="宋体" w:hAnsi="宋体" w:cs="黑体" w:hint="eastAsia"/>
          <w:kern w:val="0"/>
          <w:sz w:val="24"/>
          <w:szCs w:val="23"/>
        </w:rPr>
        <w:t>代理采购：</w:t>
      </w:r>
      <w:r w:rsidR="00EC490F">
        <w:rPr>
          <w:rFonts w:ascii="宋体" w:eastAsia="宋体" w:hAnsi="宋体" w:cs="黑体" w:hint="eastAsia"/>
          <w:kern w:val="0"/>
          <w:sz w:val="24"/>
          <w:szCs w:val="23"/>
        </w:rPr>
        <w:t>双方产生的交易总金额不超过</w:t>
      </w:r>
      <w:r w:rsidR="005C1968">
        <w:rPr>
          <w:rFonts w:ascii="宋体" w:eastAsia="宋体" w:hAnsi="宋体" w:cs="黑体" w:hint="eastAsia"/>
          <w:kern w:val="0"/>
          <w:sz w:val="24"/>
          <w:szCs w:val="23"/>
        </w:rPr>
        <w:t>5</w:t>
      </w:r>
      <w:r w:rsidR="002364B6">
        <w:rPr>
          <w:rFonts w:ascii="宋体" w:eastAsia="宋体" w:hAnsi="宋体" w:cs="黑体" w:hint="eastAsia"/>
          <w:kern w:val="0"/>
          <w:sz w:val="24"/>
          <w:szCs w:val="23"/>
        </w:rPr>
        <w:t>,</w:t>
      </w:r>
      <w:r w:rsidR="00EC490F">
        <w:rPr>
          <w:rFonts w:ascii="宋体" w:eastAsia="宋体" w:hAnsi="宋体" w:cs="黑体" w:hint="eastAsia"/>
          <w:kern w:val="0"/>
          <w:sz w:val="24"/>
          <w:szCs w:val="23"/>
        </w:rPr>
        <w:t>000万元，</w:t>
      </w:r>
      <w:r w:rsidR="003D3139">
        <w:rPr>
          <w:rFonts w:ascii="宋体" w:eastAsia="宋体" w:hAnsi="宋体" w:cs="黑体" w:hint="eastAsia"/>
          <w:kern w:val="0"/>
          <w:sz w:val="24"/>
          <w:szCs w:val="23"/>
        </w:rPr>
        <w:t>公司</w:t>
      </w:r>
      <w:r w:rsidRPr="000250AE">
        <w:rPr>
          <w:rFonts w:ascii="宋体" w:eastAsia="宋体" w:hAnsi="宋体" w:cs="黑体" w:hint="eastAsia"/>
          <w:kern w:val="0"/>
          <w:sz w:val="24"/>
          <w:szCs w:val="23"/>
        </w:rPr>
        <w:t>应于提货验收后60-90日内支付货款；</w:t>
      </w:r>
    </w:p>
    <w:p w14:paraId="01BD38F9" w14:textId="532CB944" w:rsidR="002E4B6C" w:rsidRDefault="002E4B6C" w:rsidP="0048210E">
      <w:pPr>
        <w:autoSpaceDE w:val="0"/>
        <w:autoSpaceDN w:val="0"/>
        <w:adjustRightInd w:val="0"/>
        <w:spacing w:line="360" w:lineRule="auto"/>
        <w:ind w:firstLine="480"/>
        <w:rPr>
          <w:rFonts w:ascii="宋体" w:eastAsia="宋体" w:hAnsi="宋体" w:cs="黑体"/>
          <w:kern w:val="0"/>
          <w:sz w:val="24"/>
          <w:szCs w:val="23"/>
        </w:rPr>
      </w:pPr>
      <w:r w:rsidRPr="000250AE">
        <w:rPr>
          <w:rFonts w:ascii="宋体" w:eastAsia="宋体" w:hAnsi="宋体" w:cs="黑体" w:hint="eastAsia"/>
          <w:kern w:val="0"/>
          <w:sz w:val="24"/>
          <w:szCs w:val="23"/>
        </w:rPr>
        <w:t>（5）生效条件：本协议应由双方授权代表正式签署</w:t>
      </w:r>
      <w:r w:rsidR="007D75D8" w:rsidRPr="000250AE">
        <w:rPr>
          <w:rFonts w:ascii="宋体" w:eastAsia="宋体" w:hAnsi="宋体" w:cs="黑体" w:hint="eastAsia"/>
          <w:kern w:val="0"/>
          <w:sz w:val="24"/>
          <w:szCs w:val="23"/>
        </w:rPr>
        <w:t>后生效</w:t>
      </w:r>
      <w:r w:rsidRPr="000250AE">
        <w:rPr>
          <w:rFonts w:ascii="宋体" w:eastAsia="宋体" w:hAnsi="宋体" w:cs="黑体" w:hint="eastAsia"/>
          <w:kern w:val="0"/>
          <w:sz w:val="24"/>
          <w:szCs w:val="23"/>
        </w:rPr>
        <w:t>；根据《深圳证券交易所股票上市规则》、《深圳证券交易所中小企业板规范运作指引》和其他相关制度规定，需经采购方厦门万里石股份有限公司股东大会审议的部分，在采购方股东大会审议通过后方可生效</w:t>
      </w:r>
      <w:r w:rsidR="002A5BE9">
        <w:rPr>
          <w:rFonts w:ascii="宋体" w:eastAsia="宋体" w:hAnsi="宋体" w:cs="黑体" w:hint="eastAsia"/>
          <w:kern w:val="0"/>
          <w:sz w:val="24"/>
          <w:szCs w:val="23"/>
        </w:rPr>
        <w:t>。</w:t>
      </w:r>
    </w:p>
    <w:p w14:paraId="3B5AF998" w14:textId="77777777" w:rsidR="00037D9C" w:rsidRPr="00B16FEA" w:rsidRDefault="00037D9C" w:rsidP="0048210E">
      <w:pPr>
        <w:autoSpaceDE w:val="0"/>
        <w:autoSpaceDN w:val="0"/>
        <w:adjustRightInd w:val="0"/>
        <w:spacing w:line="360" w:lineRule="auto"/>
        <w:ind w:firstLineChars="200" w:firstLine="482"/>
        <w:jc w:val="left"/>
        <w:rPr>
          <w:rFonts w:ascii="宋体" w:eastAsia="宋体" w:hAnsi="宋体" w:cs="黑体"/>
          <w:b/>
          <w:color w:val="000000"/>
          <w:kern w:val="0"/>
          <w:sz w:val="24"/>
          <w:szCs w:val="23"/>
        </w:rPr>
      </w:pPr>
      <w:r w:rsidRPr="00037D9C">
        <w:rPr>
          <w:rFonts w:ascii="宋体" w:eastAsia="宋体" w:hAnsi="宋体" w:cs="黑体" w:hint="eastAsia"/>
          <w:b/>
          <w:color w:val="000000"/>
          <w:kern w:val="0"/>
          <w:sz w:val="24"/>
          <w:szCs w:val="23"/>
        </w:rPr>
        <w:t>四、本次关联交易的目的及对公司的影响</w:t>
      </w:r>
    </w:p>
    <w:p w14:paraId="2C260D11" w14:textId="60A4A99E" w:rsidR="00037D9C" w:rsidRPr="00037D9C" w:rsidRDefault="00037D9C" w:rsidP="0048210E">
      <w:pPr>
        <w:autoSpaceDE w:val="0"/>
        <w:autoSpaceDN w:val="0"/>
        <w:adjustRightInd w:val="0"/>
        <w:spacing w:line="360" w:lineRule="auto"/>
        <w:ind w:firstLine="480"/>
        <w:rPr>
          <w:rFonts w:ascii="宋体" w:eastAsia="宋体" w:hAnsi="宋体" w:cs="黑体"/>
          <w:color w:val="000000"/>
          <w:kern w:val="0"/>
          <w:sz w:val="24"/>
          <w:szCs w:val="23"/>
        </w:rPr>
      </w:pPr>
      <w:r w:rsidRPr="00037D9C">
        <w:rPr>
          <w:rFonts w:ascii="宋体" w:eastAsia="宋体" w:hAnsi="宋体" w:cs="黑体" w:hint="eastAsia"/>
          <w:color w:val="000000"/>
          <w:kern w:val="0"/>
          <w:sz w:val="24"/>
          <w:szCs w:val="23"/>
        </w:rPr>
        <w:t>公司与上述关联方进行的日常关联交易是根据公司的实际经营需要确定，为生产经营所必须，有利于保障公司产品质量，提高市场竞争力。双方关联交易价格按照市场公允价格定价，属于正常和必要的商业交易行为。本次交易符合公司整体业务发展及资源优化配置的整体要求。</w:t>
      </w:r>
    </w:p>
    <w:p w14:paraId="4AD01EA4" w14:textId="090C5781" w:rsidR="00037D9C" w:rsidRPr="00037D9C" w:rsidRDefault="00037D9C" w:rsidP="0048210E">
      <w:pPr>
        <w:autoSpaceDE w:val="0"/>
        <w:autoSpaceDN w:val="0"/>
        <w:adjustRightInd w:val="0"/>
        <w:spacing w:line="360" w:lineRule="auto"/>
        <w:ind w:firstLineChars="200" w:firstLine="480"/>
        <w:rPr>
          <w:rFonts w:ascii="宋体" w:eastAsia="宋体" w:hAnsi="宋体" w:cs="黑体"/>
          <w:color w:val="000000"/>
          <w:kern w:val="0"/>
          <w:sz w:val="24"/>
          <w:szCs w:val="23"/>
        </w:rPr>
      </w:pPr>
      <w:r w:rsidRPr="00037D9C">
        <w:rPr>
          <w:rFonts w:ascii="宋体" w:eastAsia="宋体" w:hAnsi="宋体" w:cs="黑体" w:hint="eastAsia"/>
          <w:color w:val="000000"/>
          <w:kern w:val="0"/>
          <w:sz w:val="24"/>
          <w:szCs w:val="23"/>
        </w:rPr>
        <w:t>以上关联交易均属公司的正常业务范围，预计在今后的生产经营中该类交易将在较长的一段时期内存续；且在同类交易中所占比重较小，不会影响本公司的独立性，</w:t>
      </w:r>
      <w:r w:rsidR="00812D7D">
        <w:rPr>
          <w:rFonts w:ascii="宋体" w:eastAsia="宋体" w:hAnsi="宋体" w:cs="黑体" w:hint="eastAsia"/>
          <w:color w:val="000000"/>
          <w:kern w:val="0"/>
          <w:sz w:val="24"/>
          <w:szCs w:val="23"/>
        </w:rPr>
        <w:t>本次交易</w:t>
      </w:r>
      <w:r w:rsidRPr="00037D9C">
        <w:rPr>
          <w:rFonts w:ascii="宋体" w:eastAsia="宋体" w:hAnsi="宋体" w:cs="黑体" w:hint="eastAsia"/>
          <w:color w:val="000000"/>
          <w:kern w:val="0"/>
          <w:sz w:val="24"/>
          <w:szCs w:val="23"/>
        </w:rPr>
        <w:t>对公司本期及未来财务状况、经营成果不会构成重大影响。</w:t>
      </w:r>
    </w:p>
    <w:p w14:paraId="2D344EC6" w14:textId="77777777" w:rsidR="006D43EE" w:rsidRPr="00B16FEA" w:rsidRDefault="006D43EE" w:rsidP="0048210E">
      <w:pPr>
        <w:autoSpaceDE w:val="0"/>
        <w:autoSpaceDN w:val="0"/>
        <w:adjustRightInd w:val="0"/>
        <w:spacing w:line="360" w:lineRule="auto"/>
        <w:ind w:firstLineChars="200" w:firstLine="482"/>
        <w:jc w:val="left"/>
        <w:rPr>
          <w:rFonts w:ascii="宋体" w:eastAsia="宋体" w:hAnsi="宋体" w:cs="黑体"/>
          <w:b/>
          <w:color w:val="000000"/>
          <w:kern w:val="0"/>
          <w:sz w:val="24"/>
          <w:szCs w:val="23"/>
        </w:rPr>
      </w:pPr>
      <w:r w:rsidRPr="00B16FEA">
        <w:rPr>
          <w:rFonts w:ascii="宋体" w:eastAsia="宋体" w:hAnsi="宋体" w:cs="黑体" w:hint="eastAsia"/>
          <w:b/>
          <w:color w:val="000000"/>
          <w:kern w:val="0"/>
          <w:sz w:val="24"/>
          <w:szCs w:val="23"/>
        </w:rPr>
        <w:t>五、独立董事事前认可意见</w:t>
      </w:r>
    </w:p>
    <w:p w14:paraId="4ABEC990" w14:textId="1BF6028C" w:rsidR="006D43EE" w:rsidRPr="006D43EE" w:rsidRDefault="006D43EE" w:rsidP="0048210E">
      <w:pPr>
        <w:spacing w:line="360" w:lineRule="auto"/>
        <w:ind w:firstLineChars="200" w:firstLine="480"/>
        <w:rPr>
          <w:rFonts w:ascii="Times New Roman" w:eastAsia="宋体" w:hAnsi="Times New Roman" w:cs="Times New Roman"/>
          <w:sz w:val="24"/>
          <w:szCs w:val="24"/>
        </w:rPr>
      </w:pPr>
      <w:r w:rsidRPr="006D43EE">
        <w:rPr>
          <w:rFonts w:ascii="Times New Roman" w:eastAsia="宋体" w:hAnsi="Times New Roman" w:cs="Times New Roman" w:hint="eastAsia"/>
          <w:sz w:val="24"/>
          <w:szCs w:val="24"/>
        </w:rPr>
        <w:t>独立董事对公司《关于</w:t>
      </w:r>
      <w:r w:rsidR="00872BB3">
        <w:rPr>
          <w:rFonts w:ascii="Times New Roman" w:eastAsia="宋体" w:hAnsi="Times New Roman" w:cs="Times New Roman" w:hint="eastAsia"/>
          <w:sz w:val="24"/>
          <w:szCs w:val="24"/>
        </w:rPr>
        <w:t>公司</w:t>
      </w:r>
      <w:r>
        <w:rPr>
          <w:rFonts w:ascii="Times New Roman" w:eastAsia="宋体" w:hAnsi="Times New Roman" w:cs="Times New Roman"/>
          <w:sz w:val="24"/>
          <w:szCs w:val="24"/>
        </w:rPr>
        <w:t>20</w:t>
      </w:r>
      <w:r w:rsidR="00065005">
        <w:rPr>
          <w:rFonts w:ascii="Times New Roman" w:eastAsia="宋体" w:hAnsi="Times New Roman" w:cs="Times New Roman" w:hint="eastAsia"/>
          <w:sz w:val="24"/>
          <w:szCs w:val="24"/>
        </w:rPr>
        <w:t>20</w:t>
      </w:r>
      <w:r w:rsidRPr="006D43EE">
        <w:rPr>
          <w:rFonts w:ascii="Times New Roman" w:eastAsia="宋体" w:hAnsi="Times New Roman" w:cs="Times New Roman" w:hint="eastAsia"/>
          <w:sz w:val="24"/>
          <w:szCs w:val="24"/>
        </w:rPr>
        <w:t>年度日常关联交易预计的议案》（以下简称“议案”）进行了认真的事前核查，认为公司</w:t>
      </w:r>
      <w:r>
        <w:rPr>
          <w:rFonts w:ascii="Times New Roman" w:eastAsia="宋体" w:hAnsi="Times New Roman" w:cs="Times New Roman"/>
          <w:sz w:val="24"/>
          <w:szCs w:val="24"/>
        </w:rPr>
        <w:t>20</w:t>
      </w:r>
      <w:r w:rsidR="00065005">
        <w:rPr>
          <w:rFonts w:ascii="Times New Roman" w:eastAsia="宋体" w:hAnsi="Times New Roman" w:cs="Times New Roman" w:hint="eastAsia"/>
          <w:sz w:val="24"/>
          <w:szCs w:val="24"/>
        </w:rPr>
        <w:t>20</w:t>
      </w:r>
      <w:r w:rsidRPr="006D43EE">
        <w:rPr>
          <w:rFonts w:ascii="Times New Roman" w:eastAsia="宋体" w:hAnsi="Times New Roman" w:cs="Times New Roman" w:hint="eastAsia"/>
          <w:sz w:val="24"/>
          <w:szCs w:val="24"/>
        </w:rPr>
        <w:t>年度日常关联交易符合公平、公正、公开的原则，有利于公司业务的发展，交易价格均参照市场价格确定，没有对上市公司独立性构成影响，没有发现有侵害中小股东利益的行为和</w:t>
      </w:r>
      <w:r>
        <w:rPr>
          <w:rFonts w:ascii="Times New Roman" w:eastAsia="宋体" w:hAnsi="Times New Roman" w:cs="Times New Roman" w:hint="eastAsia"/>
          <w:sz w:val="24"/>
          <w:szCs w:val="24"/>
        </w:rPr>
        <w:t>情况，符合中国证监会和深交所的有关规定，同意将该议案提交公司第</w:t>
      </w:r>
      <w:r w:rsidR="00065005">
        <w:rPr>
          <w:rFonts w:ascii="Times New Roman" w:eastAsia="宋体" w:hAnsi="Times New Roman" w:cs="Times New Roman" w:hint="eastAsia"/>
          <w:sz w:val="24"/>
          <w:szCs w:val="24"/>
        </w:rPr>
        <w:t>四</w:t>
      </w:r>
      <w:r>
        <w:rPr>
          <w:rFonts w:ascii="Times New Roman" w:eastAsia="宋体" w:hAnsi="Times New Roman" w:cs="Times New Roman" w:hint="eastAsia"/>
          <w:sz w:val="24"/>
          <w:szCs w:val="24"/>
        </w:rPr>
        <w:t>届董事会第</w:t>
      </w:r>
      <w:r w:rsidR="00065005">
        <w:rPr>
          <w:rFonts w:ascii="Times New Roman" w:eastAsia="宋体" w:hAnsi="Times New Roman" w:cs="Times New Roman" w:hint="eastAsia"/>
          <w:sz w:val="24"/>
          <w:szCs w:val="24"/>
        </w:rPr>
        <w:t>四</w:t>
      </w:r>
      <w:r w:rsidRPr="006D43EE">
        <w:rPr>
          <w:rFonts w:ascii="Times New Roman" w:eastAsia="宋体" w:hAnsi="Times New Roman" w:cs="Times New Roman" w:hint="eastAsia"/>
          <w:sz w:val="24"/>
          <w:szCs w:val="24"/>
        </w:rPr>
        <w:t>次会议审议。</w:t>
      </w:r>
    </w:p>
    <w:p w14:paraId="144765AB" w14:textId="77777777" w:rsidR="006D43EE" w:rsidRPr="00B16FEA" w:rsidRDefault="006D43EE" w:rsidP="007535FE">
      <w:pPr>
        <w:autoSpaceDE w:val="0"/>
        <w:autoSpaceDN w:val="0"/>
        <w:adjustRightInd w:val="0"/>
        <w:spacing w:line="480" w:lineRule="exact"/>
        <w:ind w:firstLineChars="200" w:firstLine="482"/>
        <w:jc w:val="left"/>
        <w:rPr>
          <w:rFonts w:ascii="宋体" w:eastAsia="宋体" w:hAnsi="宋体" w:cs="黑体"/>
          <w:b/>
          <w:color w:val="000000"/>
          <w:kern w:val="0"/>
          <w:sz w:val="24"/>
          <w:szCs w:val="23"/>
        </w:rPr>
      </w:pPr>
      <w:r w:rsidRPr="00B16FEA">
        <w:rPr>
          <w:rFonts w:ascii="宋体" w:eastAsia="宋体" w:hAnsi="宋体" w:cs="黑体" w:hint="eastAsia"/>
          <w:b/>
          <w:color w:val="000000"/>
          <w:kern w:val="0"/>
          <w:sz w:val="24"/>
          <w:szCs w:val="23"/>
        </w:rPr>
        <w:t>六、独立董事独立意见</w:t>
      </w:r>
    </w:p>
    <w:p w14:paraId="785CD24E" w14:textId="1347DB5C" w:rsidR="000B0330" w:rsidRPr="000B0330" w:rsidRDefault="006D43EE" w:rsidP="000B0330">
      <w:pPr>
        <w:pStyle w:val="Default"/>
        <w:spacing w:line="480" w:lineRule="exact"/>
        <w:ind w:firstLineChars="200" w:firstLine="480"/>
        <w:jc w:val="both"/>
        <w:rPr>
          <w:rFonts w:hAnsi="宋体"/>
          <w:color w:val="auto"/>
        </w:rPr>
      </w:pPr>
      <w:r w:rsidRPr="000B0330">
        <w:rPr>
          <w:rFonts w:hAnsi="宋体" w:hint="eastAsia"/>
          <w:color w:val="auto"/>
        </w:rPr>
        <w:t>我们对</w:t>
      </w:r>
      <w:r w:rsidR="007A0618" w:rsidRPr="000B0330">
        <w:rPr>
          <w:rFonts w:hAnsi="宋体" w:hint="eastAsia"/>
          <w:color w:val="auto"/>
        </w:rPr>
        <w:t>《关于</w:t>
      </w:r>
      <w:r w:rsidR="00872BB3">
        <w:rPr>
          <w:rFonts w:hAnsi="宋体" w:hint="eastAsia"/>
          <w:color w:val="auto"/>
        </w:rPr>
        <w:t>公司</w:t>
      </w:r>
      <w:r w:rsidR="007A0618" w:rsidRPr="000B0330">
        <w:rPr>
          <w:rFonts w:hAnsi="宋体" w:hint="eastAsia"/>
          <w:color w:val="auto"/>
        </w:rPr>
        <w:t>20</w:t>
      </w:r>
      <w:r w:rsidR="00065005">
        <w:rPr>
          <w:rFonts w:hAnsi="宋体" w:hint="eastAsia"/>
          <w:color w:val="auto"/>
        </w:rPr>
        <w:t>20</w:t>
      </w:r>
      <w:r w:rsidR="007A0618" w:rsidRPr="000B0330">
        <w:rPr>
          <w:rFonts w:hAnsi="宋体" w:hint="eastAsia"/>
          <w:color w:val="auto"/>
        </w:rPr>
        <w:t>年度日常关联交易预计的议案》</w:t>
      </w:r>
      <w:r w:rsidRPr="000B0330">
        <w:rPr>
          <w:rFonts w:hAnsi="宋体" w:hint="eastAsia"/>
          <w:color w:val="auto"/>
        </w:rPr>
        <w:t>进行了审议，认为</w:t>
      </w:r>
      <w:r w:rsidR="000B0330" w:rsidRPr="000B0330">
        <w:rPr>
          <w:rFonts w:hAnsi="宋体" w:hint="eastAsia"/>
          <w:color w:val="auto"/>
        </w:rPr>
        <w:t>公司对</w:t>
      </w:r>
      <w:r w:rsidR="000B0330" w:rsidRPr="000B0330">
        <w:rPr>
          <w:rFonts w:hAnsi="宋体"/>
          <w:color w:val="auto"/>
        </w:rPr>
        <w:t>20</w:t>
      </w:r>
      <w:r w:rsidR="00A506BC">
        <w:rPr>
          <w:rFonts w:hAnsi="宋体"/>
          <w:color w:val="auto"/>
        </w:rPr>
        <w:t>20</w:t>
      </w:r>
      <w:r w:rsidR="000B0330" w:rsidRPr="000B0330">
        <w:rPr>
          <w:rFonts w:hAnsi="宋体" w:hint="eastAsia"/>
          <w:color w:val="auto"/>
        </w:rPr>
        <w:t>年度日常关联交易的预计符合公司日常经营和业务发展的需要，符合公司及股东的整体利益。相关关联交易按市场方式定价，遵循了公开、公平、公正的原则，定价公允，不存在利用关联交易损害公司和股东利益，特别是中小股东利益的情况，不影响公司的独立性。公司董事会会议审议上述关联交易事项时，</w:t>
      </w:r>
      <w:r w:rsidR="00065005">
        <w:rPr>
          <w:rFonts w:hAnsi="宋体" w:cs="Times New Roman" w:hint="eastAsia"/>
          <w:szCs w:val="23"/>
        </w:rPr>
        <w:t>关联董事</w:t>
      </w:r>
      <w:r w:rsidR="00065005" w:rsidRPr="00DB7548">
        <w:rPr>
          <w:rFonts w:hAnsi="宋体" w:cs="Times New Roman" w:hint="eastAsia"/>
          <w:szCs w:val="23"/>
        </w:rPr>
        <w:t>胡精沛先生、</w:t>
      </w:r>
      <w:r w:rsidR="00065005">
        <w:rPr>
          <w:rFonts w:hAnsi="宋体" w:cs="黑体" w:hint="eastAsia"/>
          <w:szCs w:val="23"/>
        </w:rPr>
        <w:t>邹鹏</w:t>
      </w:r>
      <w:r w:rsidR="00065005" w:rsidRPr="00DB7548">
        <w:rPr>
          <w:rFonts w:hAnsi="宋体" w:cs="Times New Roman" w:hint="eastAsia"/>
          <w:szCs w:val="23"/>
        </w:rPr>
        <w:t>先生</w:t>
      </w:r>
      <w:r w:rsidR="00065005">
        <w:rPr>
          <w:rFonts w:hAnsi="宋体" w:cs="Times New Roman" w:hint="eastAsia"/>
          <w:szCs w:val="23"/>
        </w:rPr>
        <w:t>、张振文女士、王双涛先生</w:t>
      </w:r>
      <w:r w:rsidR="00065005" w:rsidRPr="009672F9">
        <w:rPr>
          <w:rFonts w:hAnsi="宋体" w:cs="Times New Roman" w:hint="eastAsia"/>
          <w:szCs w:val="23"/>
        </w:rPr>
        <w:t>进行了回避表决</w:t>
      </w:r>
      <w:r w:rsidR="00065005">
        <w:rPr>
          <w:rFonts w:hAnsi="宋体" w:hint="eastAsia"/>
          <w:color w:val="auto"/>
        </w:rPr>
        <w:t>，</w:t>
      </w:r>
      <w:r w:rsidR="00A506BC">
        <w:rPr>
          <w:rFonts w:hAnsi="宋体" w:hint="eastAsia"/>
          <w:color w:val="auto"/>
        </w:rPr>
        <w:t>审议程序符合《公司法》、《证券法》等有关法律法规的规定。</w:t>
      </w:r>
      <w:r w:rsidR="000B0330" w:rsidRPr="000B0330">
        <w:rPr>
          <w:rFonts w:hAnsi="宋体"/>
          <w:color w:val="auto"/>
        </w:rPr>
        <w:t xml:space="preserve"> </w:t>
      </w:r>
    </w:p>
    <w:p w14:paraId="678A37DD" w14:textId="6E3F5383" w:rsidR="0075355D" w:rsidRDefault="0075355D" w:rsidP="00837411">
      <w:pPr>
        <w:pStyle w:val="Default"/>
        <w:spacing w:line="480" w:lineRule="exact"/>
        <w:ind w:firstLineChars="200" w:firstLine="480"/>
        <w:jc w:val="both"/>
        <w:rPr>
          <w:rFonts w:hAnsi="宋体"/>
        </w:rPr>
      </w:pPr>
      <w:r>
        <w:rPr>
          <w:rFonts w:hAnsi="宋体" w:hint="eastAsia"/>
          <w:color w:val="auto"/>
        </w:rPr>
        <w:t>经核查我们发现公司201</w:t>
      </w:r>
      <w:r w:rsidR="00065005">
        <w:rPr>
          <w:rFonts w:hAnsi="宋体" w:hint="eastAsia"/>
          <w:color w:val="auto"/>
        </w:rPr>
        <w:t>9</w:t>
      </w:r>
      <w:r>
        <w:rPr>
          <w:rFonts w:hAnsi="宋体" w:hint="eastAsia"/>
          <w:color w:val="auto"/>
        </w:rPr>
        <w:t>年实际发生的日常关联交易总额与预计金额存在一定差异，在查阅相关资料并与公司管理层沟通后，我们认为主要系由特定品种的石材荒料存在不可替代性及工程项目用量的不确定性导致实际日常关联交易金额与预计金额存在差异。</w:t>
      </w:r>
    </w:p>
    <w:p w14:paraId="0364358F" w14:textId="78EF1850" w:rsidR="0075355D" w:rsidRPr="006458CE" w:rsidRDefault="0075355D" w:rsidP="00837411">
      <w:pPr>
        <w:spacing w:line="480" w:lineRule="exact"/>
        <w:ind w:firstLineChars="200" w:firstLine="480"/>
        <w:rPr>
          <w:rFonts w:ascii="宋体" w:eastAsia="宋体" w:hAnsi="宋体"/>
          <w:sz w:val="24"/>
          <w:szCs w:val="24"/>
        </w:rPr>
      </w:pPr>
      <w:r>
        <w:rPr>
          <w:rFonts w:ascii="宋体" w:eastAsia="宋体" w:hAnsi="宋体" w:hint="eastAsia"/>
          <w:sz w:val="24"/>
          <w:szCs w:val="24"/>
        </w:rPr>
        <w:t>因此，同意公司20</w:t>
      </w:r>
      <w:r w:rsidR="00065005">
        <w:rPr>
          <w:rFonts w:ascii="宋体" w:eastAsia="宋体" w:hAnsi="宋体" w:hint="eastAsia"/>
          <w:sz w:val="24"/>
          <w:szCs w:val="24"/>
        </w:rPr>
        <w:t>20</w:t>
      </w:r>
      <w:r>
        <w:rPr>
          <w:rFonts w:ascii="宋体" w:eastAsia="宋体" w:hAnsi="宋体" w:hint="eastAsia"/>
          <w:sz w:val="24"/>
          <w:szCs w:val="24"/>
        </w:rPr>
        <w:t>年度日常关联交易预计事项，并同意将该议案提交公司股东大会审议。</w:t>
      </w:r>
    </w:p>
    <w:p w14:paraId="6546941E" w14:textId="0B3E41AC" w:rsidR="009672F9" w:rsidRPr="00B16FEA" w:rsidRDefault="00065005" w:rsidP="007535FE">
      <w:pPr>
        <w:autoSpaceDE w:val="0"/>
        <w:autoSpaceDN w:val="0"/>
        <w:adjustRightInd w:val="0"/>
        <w:spacing w:line="480" w:lineRule="exact"/>
        <w:ind w:firstLineChars="200" w:firstLine="482"/>
        <w:jc w:val="left"/>
        <w:rPr>
          <w:rFonts w:ascii="宋体" w:eastAsia="宋体" w:hAnsi="宋体" w:cs="黑体"/>
          <w:b/>
          <w:color w:val="000000"/>
          <w:kern w:val="0"/>
          <w:sz w:val="24"/>
          <w:szCs w:val="23"/>
        </w:rPr>
      </w:pPr>
      <w:r>
        <w:rPr>
          <w:rFonts w:ascii="宋体" w:eastAsia="宋体" w:hAnsi="宋体" w:cs="黑体" w:hint="eastAsia"/>
          <w:b/>
          <w:color w:val="000000"/>
          <w:kern w:val="0"/>
          <w:sz w:val="24"/>
          <w:szCs w:val="23"/>
        </w:rPr>
        <w:t>七</w:t>
      </w:r>
      <w:r w:rsidR="009672F9" w:rsidRPr="00B16FEA">
        <w:rPr>
          <w:rFonts w:ascii="宋体" w:eastAsia="宋体" w:hAnsi="宋体" w:cs="黑体"/>
          <w:b/>
          <w:color w:val="000000"/>
          <w:kern w:val="0"/>
          <w:sz w:val="24"/>
          <w:szCs w:val="23"/>
        </w:rPr>
        <w:t>、备查文件</w:t>
      </w:r>
    </w:p>
    <w:p w14:paraId="5FAD2906" w14:textId="77777777" w:rsidR="001D49B4" w:rsidRPr="00595958" w:rsidRDefault="001D49B4" w:rsidP="00037D9C">
      <w:pPr>
        <w:pStyle w:val="1"/>
        <w:numPr>
          <w:ilvl w:val="0"/>
          <w:numId w:val="1"/>
        </w:numPr>
        <w:spacing w:line="480" w:lineRule="exact"/>
        <w:ind w:firstLineChars="0"/>
        <w:jc w:val="left"/>
        <w:rPr>
          <w:kern w:val="0"/>
          <w:sz w:val="24"/>
        </w:rPr>
      </w:pPr>
      <w:r w:rsidRPr="00595958">
        <w:rPr>
          <w:rFonts w:hint="eastAsia"/>
          <w:kern w:val="0"/>
          <w:sz w:val="24"/>
        </w:rPr>
        <w:t>经与会董事签字并加盖董事会印章的董事会决议；</w:t>
      </w:r>
    </w:p>
    <w:p w14:paraId="110BBB20" w14:textId="77777777" w:rsidR="001D49B4" w:rsidRDefault="001D49B4" w:rsidP="00037D9C">
      <w:pPr>
        <w:pStyle w:val="1"/>
        <w:numPr>
          <w:ilvl w:val="0"/>
          <w:numId w:val="1"/>
        </w:numPr>
        <w:spacing w:line="480" w:lineRule="exact"/>
        <w:ind w:firstLineChars="0"/>
        <w:jc w:val="left"/>
        <w:rPr>
          <w:kern w:val="0"/>
          <w:sz w:val="24"/>
        </w:rPr>
      </w:pPr>
      <w:r w:rsidRPr="00595958">
        <w:rPr>
          <w:rFonts w:hint="eastAsia"/>
          <w:kern w:val="0"/>
          <w:sz w:val="24"/>
        </w:rPr>
        <w:t>经与会监事签字并加盖监事会印章的监事会决议；</w:t>
      </w:r>
    </w:p>
    <w:p w14:paraId="2853CAD4" w14:textId="77777777" w:rsidR="00C22F11" w:rsidRDefault="001D49B4" w:rsidP="00914669">
      <w:pPr>
        <w:pStyle w:val="1"/>
        <w:numPr>
          <w:ilvl w:val="0"/>
          <w:numId w:val="1"/>
        </w:numPr>
        <w:spacing w:line="480" w:lineRule="exact"/>
        <w:ind w:left="0" w:firstLineChars="0" w:firstLine="480"/>
        <w:rPr>
          <w:kern w:val="0"/>
          <w:sz w:val="24"/>
        </w:rPr>
      </w:pPr>
      <w:r>
        <w:rPr>
          <w:rFonts w:hint="eastAsia"/>
          <w:kern w:val="0"/>
          <w:sz w:val="24"/>
        </w:rPr>
        <w:t>独立董事</w:t>
      </w:r>
      <w:r w:rsidR="00A36595">
        <w:rPr>
          <w:rFonts w:hint="eastAsia"/>
          <w:kern w:val="0"/>
          <w:sz w:val="24"/>
        </w:rPr>
        <w:t>关于第</w:t>
      </w:r>
      <w:r w:rsidR="00065005">
        <w:rPr>
          <w:rFonts w:hint="eastAsia"/>
          <w:kern w:val="0"/>
          <w:sz w:val="24"/>
        </w:rPr>
        <w:t>四</w:t>
      </w:r>
      <w:r w:rsidR="00A36595">
        <w:rPr>
          <w:rFonts w:hint="eastAsia"/>
          <w:kern w:val="0"/>
          <w:sz w:val="24"/>
        </w:rPr>
        <w:t>届董事会第</w:t>
      </w:r>
      <w:r w:rsidR="00065005">
        <w:rPr>
          <w:rFonts w:hint="eastAsia"/>
          <w:kern w:val="0"/>
          <w:sz w:val="24"/>
        </w:rPr>
        <w:t>四</w:t>
      </w:r>
      <w:r w:rsidR="00A36595">
        <w:rPr>
          <w:rFonts w:hint="eastAsia"/>
          <w:kern w:val="0"/>
          <w:sz w:val="24"/>
        </w:rPr>
        <w:t>次会议</w:t>
      </w:r>
      <w:r w:rsidR="006703F8">
        <w:rPr>
          <w:rFonts w:hint="eastAsia"/>
          <w:kern w:val="0"/>
          <w:sz w:val="24"/>
        </w:rPr>
        <w:t>相关事项</w:t>
      </w:r>
      <w:r w:rsidR="008C6D2B">
        <w:rPr>
          <w:rFonts w:hint="eastAsia"/>
          <w:kern w:val="0"/>
          <w:sz w:val="24"/>
        </w:rPr>
        <w:t>的</w:t>
      </w:r>
      <w:r>
        <w:rPr>
          <w:rFonts w:hint="eastAsia"/>
          <w:kern w:val="0"/>
          <w:sz w:val="24"/>
        </w:rPr>
        <w:t>事前认可意见</w:t>
      </w:r>
    </w:p>
    <w:p w14:paraId="0A167C57" w14:textId="370C69E8" w:rsidR="001D49B4" w:rsidRDefault="00C22F11" w:rsidP="00914669">
      <w:pPr>
        <w:pStyle w:val="1"/>
        <w:numPr>
          <w:ilvl w:val="0"/>
          <w:numId w:val="1"/>
        </w:numPr>
        <w:spacing w:line="480" w:lineRule="exact"/>
        <w:ind w:left="0" w:firstLineChars="0" w:firstLine="480"/>
        <w:rPr>
          <w:kern w:val="0"/>
          <w:sz w:val="24"/>
        </w:rPr>
      </w:pPr>
      <w:r>
        <w:rPr>
          <w:rFonts w:hint="eastAsia"/>
          <w:kern w:val="0"/>
          <w:sz w:val="24"/>
        </w:rPr>
        <w:t>独立董事关于第四届董事会第四次会议相关事项的</w:t>
      </w:r>
      <w:r w:rsidR="001D49B4">
        <w:rPr>
          <w:rFonts w:hint="eastAsia"/>
          <w:kern w:val="0"/>
          <w:sz w:val="24"/>
        </w:rPr>
        <w:t>独立意见；</w:t>
      </w:r>
    </w:p>
    <w:p w14:paraId="5062C883" w14:textId="79655525" w:rsidR="00CA2D80" w:rsidRPr="00065005" w:rsidRDefault="008B1D35" w:rsidP="00065005">
      <w:pPr>
        <w:pStyle w:val="1"/>
        <w:numPr>
          <w:ilvl w:val="0"/>
          <w:numId w:val="1"/>
        </w:numPr>
        <w:spacing w:line="480" w:lineRule="exact"/>
        <w:ind w:left="0" w:firstLineChars="0" w:firstLine="480"/>
        <w:rPr>
          <w:kern w:val="0"/>
          <w:sz w:val="24"/>
        </w:rPr>
      </w:pPr>
      <w:r w:rsidRPr="00065005">
        <w:rPr>
          <w:rFonts w:hint="eastAsia"/>
          <w:kern w:val="0"/>
          <w:sz w:val="24"/>
        </w:rPr>
        <w:t>厦门万里石股份有限公司</w:t>
      </w:r>
      <w:r w:rsidR="00CA2D80" w:rsidRPr="00065005">
        <w:rPr>
          <w:rFonts w:hint="eastAsia"/>
          <w:kern w:val="0"/>
          <w:sz w:val="24"/>
        </w:rPr>
        <w:t>与厦门东方万里原石有限公司</w:t>
      </w:r>
      <w:r w:rsidR="00EE6005" w:rsidRPr="00065005">
        <w:rPr>
          <w:rFonts w:hint="eastAsia"/>
          <w:kern w:val="0"/>
          <w:sz w:val="24"/>
        </w:rPr>
        <w:t>之</w:t>
      </w:r>
      <w:r w:rsidR="00CA2D80" w:rsidRPr="00065005">
        <w:rPr>
          <w:rFonts w:hint="eastAsia"/>
          <w:kern w:val="0"/>
          <w:sz w:val="24"/>
        </w:rPr>
        <w:t>产品采购框架性协议；</w:t>
      </w:r>
    </w:p>
    <w:p w14:paraId="78B338A1" w14:textId="04E32135" w:rsidR="00CA2D80" w:rsidRPr="00CA2D80" w:rsidRDefault="00CA2D80" w:rsidP="003B32E9">
      <w:pPr>
        <w:pStyle w:val="1"/>
        <w:numPr>
          <w:ilvl w:val="0"/>
          <w:numId w:val="1"/>
        </w:numPr>
        <w:spacing w:line="480" w:lineRule="exact"/>
        <w:ind w:left="0" w:firstLineChars="0" w:firstLine="480"/>
        <w:jc w:val="left"/>
        <w:rPr>
          <w:kern w:val="0"/>
          <w:sz w:val="24"/>
        </w:rPr>
      </w:pPr>
      <w:r w:rsidRPr="00CA2D80">
        <w:rPr>
          <w:rFonts w:hint="eastAsia"/>
          <w:kern w:val="0"/>
          <w:sz w:val="24"/>
        </w:rPr>
        <w:t>厦门万里石股份有限公司与厦门石材商品运营中心</w:t>
      </w:r>
      <w:r w:rsidR="00EE6005">
        <w:rPr>
          <w:rFonts w:hint="eastAsia"/>
          <w:kern w:val="0"/>
          <w:sz w:val="24"/>
        </w:rPr>
        <w:t>有限公司之</w:t>
      </w:r>
      <w:r w:rsidR="007D55D7">
        <w:rPr>
          <w:rFonts w:hint="eastAsia"/>
          <w:kern w:val="0"/>
          <w:sz w:val="24"/>
        </w:rPr>
        <w:t>业务合作</w:t>
      </w:r>
      <w:r w:rsidRPr="00CA2D80">
        <w:rPr>
          <w:rFonts w:hint="eastAsia"/>
          <w:kern w:val="0"/>
          <w:sz w:val="24"/>
        </w:rPr>
        <w:t>框架性协议；</w:t>
      </w:r>
    </w:p>
    <w:p w14:paraId="3854D091" w14:textId="575D87DB" w:rsidR="009672F9" w:rsidRDefault="009672F9" w:rsidP="00C22F11">
      <w:pPr>
        <w:spacing w:beforeLines="50" w:before="156" w:line="480" w:lineRule="exact"/>
        <w:ind w:leftChars="200" w:left="420"/>
        <w:rPr>
          <w:rFonts w:ascii="Times New Roman" w:eastAsia="宋体" w:hAnsi="Times New Roman" w:cs="Times New Roman"/>
          <w:kern w:val="0"/>
          <w:sz w:val="24"/>
          <w:szCs w:val="20"/>
        </w:rPr>
      </w:pPr>
      <w:r w:rsidRPr="009672F9">
        <w:rPr>
          <w:rFonts w:ascii="Times New Roman" w:eastAsia="宋体" w:hAnsi="Times New Roman" w:cs="Times New Roman"/>
          <w:kern w:val="0"/>
          <w:sz w:val="24"/>
          <w:szCs w:val="20"/>
        </w:rPr>
        <w:t>特此公告。</w:t>
      </w:r>
      <w:bookmarkStart w:id="0" w:name="_GoBack"/>
      <w:bookmarkEnd w:id="0"/>
    </w:p>
    <w:p w14:paraId="28D22138" w14:textId="77777777" w:rsidR="0027513E" w:rsidRPr="009672F9" w:rsidRDefault="0027513E" w:rsidP="00037D9C">
      <w:pPr>
        <w:autoSpaceDE w:val="0"/>
        <w:autoSpaceDN w:val="0"/>
        <w:adjustRightInd w:val="0"/>
        <w:spacing w:line="480" w:lineRule="exact"/>
        <w:ind w:firstLineChars="200" w:firstLine="480"/>
        <w:jc w:val="right"/>
        <w:rPr>
          <w:rFonts w:ascii="宋体" w:eastAsia="宋体" w:hAnsi="宋体" w:cs="黑体"/>
          <w:color w:val="000000"/>
          <w:kern w:val="0"/>
          <w:sz w:val="24"/>
          <w:szCs w:val="24"/>
        </w:rPr>
      </w:pPr>
      <w:r w:rsidRPr="00065005">
        <w:rPr>
          <w:rFonts w:ascii="宋体" w:eastAsia="宋体" w:hAnsi="宋体" w:cs="黑体"/>
          <w:color w:val="000000"/>
          <w:kern w:val="0"/>
          <w:sz w:val="24"/>
          <w:szCs w:val="24"/>
        </w:rPr>
        <w:t>厦门万里石股份有限公司董事会</w:t>
      </w:r>
      <w:r w:rsidRPr="009672F9">
        <w:rPr>
          <w:rFonts w:ascii="宋体" w:eastAsia="宋体" w:hAnsi="宋体" w:cs="黑体"/>
          <w:color w:val="000000"/>
          <w:kern w:val="0"/>
          <w:sz w:val="24"/>
          <w:szCs w:val="24"/>
        </w:rPr>
        <w:t xml:space="preserve"> </w:t>
      </w:r>
    </w:p>
    <w:p w14:paraId="662A7953" w14:textId="6CBF4F22" w:rsidR="00067458" w:rsidRPr="0012476D" w:rsidRDefault="0027513E" w:rsidP="0012476D">
      <w:pPr>
        <w:spacing w:line="480" w:lineRule="exact"/>
        <w:ind w:firstLine="435"/>
        <w:jc w:val="right"/>
        <w:rPr>
          <w:rFonts w:ascii="宋体" w:eastAsia="宋体" w:hAnsi="宋体" w:cs="Times New Roman"/>
          <w:sz w:val="24"/>
          <w:szCs w:val="24"/>
        </w:rPr>
      </w:pPr>
      <w:r w:rsidRPr="004E508C">
        <w:rPr>
          <w:rFonts w:ascii="宋体" w:eastAsia="宋体" w:hAnsi="宋体" w:cs="Times New Roman"/>
          <w:sz w:val="24"/>
          <w:szCs w:val="24"/>
        </w:rPr>
        <w:t>20</w:t>
      </w:r>
      <w:r w:rsidR="00065005">
        <w:rPr>
          <w:rFonts w:ascii="宋体" w:eastAsia="宋体" w:hAnsi="宋体" w:cs="Times New Roman" w:hint="eastAsia"/>
          <w:sz w:val="24"/>
          <w:szCs w:val="24"/>
        </w:rPr>
        <w:t>20</w:t>
      </w:r>
      <w:r w:rsidRPr="004E508C">
        <w:rPr>
          <w:rFonts w:ascii="宋体" w:eastAsia="宋体" w:hAnsi="宋体" w:cs="Times New Roman"/>
          <w:sz w:val="24"/>
          <w:szCs w:val="24"/>
        </w:rPr>
        <w:t>年</w:t>
      </w:r>
      <w:r w:rsidR="00065005">
        <w:rPr>
          <w:rFonts w:ascii="宋体" w:eastAsia="宋体" w:hAnsi="宋体" w:cs="Times New Roman" w:hint="eastAsia"/>
          <w:sz w:val="24"/>
          <w:szCs w:val="24"/>
        </w:rPr>
        <w:t>1</w:t>
      </w:r>
      <w:r w:rsidRPr="004E508C">
        <w:rPr>
          <w:rFonts w:ascii="宋体" w:eastAsia="宋体" w:hAnsi="宋体" w:cs="Times New Roman"/>
          <w:sz w:val="24"/>
          <w:szCs w:val="24"/>
        </w:rPr>
        <w:t>月</w:t>
      </w:r>
      <w:r w:rsidR="00065005">
        <w:rPr>
          <w:rFonts w:ascii="宋体" w:eastAsia="宋体" w:hAnsi="宋体" w:cs="Times New Roman" w:hint="eastAsia"/>
          <w:sz w:val="24"/>
          <w:szCs w:val="24"/>
        </w:rPr>
        <w:t>21</w:t>
      </w:r>
      <w:r w:rsidR="00AE6E03">
        <w:rPr>
          <w:rFonts w:ascii="宋体" w:eastAsia="宋体" w:hAnsi="宋体" w:cs="Times New Roman" w:hint="eastAsia"/>
          <w:sz w:val="24"/>
          <w:szCs w:val="24"/>
        </w:rPr>
        <w:t>日</w:t>
      </w:r>
    </w:p>
    <w:sectPr w:rsidR="00067458" w:rsidRPr="0012476D">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77FC47" w16cid:durableId="1E11DED7"/>
  <w16cid:commentId w16cid:paraId="66878E30" w16cid:durableId="1E11DED8"/>
  <w16cid:commentId w16cid:paraId="69DA2CAA" w16cid:durableId="1E11DED9"/>
  <w16cid:commentId w16cid:paraId="621FE719" w16cid:durableId="1E11DEDA"/>
  <w16cid:commentId w16cid:paraId="2CEABD10" w16cid:durableId="1E11DEDB"/>
  <w16cid:commentId w16cid:paraId="04D2006F" w16cid:durableId="1E11DE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B392F" w14:textId="77777777" w:rsidR="00872BB3" w:rsidRDefault="00872BB3" w:rsidP="009672F9">
      <w:r>
        <w:separator/>
      </w:r>
    </w:p>
  </w:endnote>
  <w:endnote w:type="continuationSeparator" w:id="0">
    <w:p w14:paraId="798D9C13" w14:textId="77777777" w:rsidR="00872BB3" w:rsidRDefault="00872BB3" w:rsidP="0096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1B1D9" w14:textId="77777777" w:rsidR="00872BB3" w:rsidRDefault="00872BB3" w:rsidP="009672F9">
      <w:r>
        <w:separator/>
      </w:r>
    </w:p>
  </w:footnote>
  <w:footnote w:type="continuationSeparator" w:id="0">
    <w:p w14:paraId="3BD19F4E" w14:textId="77777777" w:rsidR="00872BB3" w:rsidRDefault="00872BB3" w:rsidP="0096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lvl w:ilvl="0">
      <w:start w:val="1"/>
      <w:numFmt w:val="japaneseCounting"/>
      <w:lvlText w:val="%1、"/>
      <w:lvlJc w:val="left"/>
      <w:pPr>
        <w:tabs>
          <w:tab w:val="num" w:pos="390"/>
        </w:tabs>
        <w:ind w:left="390" w:hanging="390"/>
      </w:pPr>
      <w:rPr>
        <w:rFonts w:hint="eastAsia"/>
      </w:rPr>
    </w:lvl>
  </w:abstractNum>
  <w:abstractNum w:abstractNumId="1">
    <w:nsid w:val="0430524A"/>
    <w:multiLevelType w:val="hybridMultilevel"/>
    <w:tmpl w:val="5C4AD53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D9506A0"/>
    <w:multiLevelType w:val="hybridMultilevel"/>
    <w:tmpl w:val="8E48FC30"/>
    <w:lvl w:ilvl="0" w:tplc="0409000F">
      <w:start w:val="1"/>
      <w:numFmt w:val="decimal"/>
      <w:lvlText w:val="%1."/>
      <w:lvlJc w:val="left"/>
      <w:pPr>
        <w:ind w:left="1728" w:hanging="420"/>
      </w:pPr>
    </w:lvl>
    <w:lvl w:ilvl="1" w:tplc="04090019" w:tentative="1">
      <w:start w:val="1"/>
      <w:numFmt w:val="lowerLetter"/>
      <w:lvlText w:val="%2)"/>
      <w:lvlJc w:val="left"/>
      <w:pPr>
        <w:ind w:left="2148" w:hanging="420"/>
      </w:pPr>
    </w:lvl>
    <w:lvl w:ilvl="2" w:tplc="0409001B" w:tentative="1">
      <w:start w:val="1"/>
      <w:numFmt w:val="lowerRoman"/>
      <w:lvlText w:val="%3."/>
      <w:lvlJc w:val="right"/>
      <w:pPr>
        <w:ind w:left="2568" w:hanging="420"/>
      </w:pPr>
    </w:lvl>
    <w:lvl w:ilvl="3" w:tplc="0409000F" w:tentative="1">
      <w:start w:val="1"/>
      <w:numFmt w:val="decimal"/>
      <w:lvlText w:val="%4."/>
      <w:lvlJc w:val="left"/>
      <w:pPr>
        <w:ind w:left="2988" w:hanging="420"/>
      </w:pPr>
    </w:lvl>
    <w:lvl w:ilvl="4" w:tplc="04090019" w:tentative="1">
      <w:start w:val="1"/>
      <w:numFmt w:val="lowerLetter"/>
      <w:lvlText w:val="%5)"/>
      <w:lvlJc w:val="left"/>
      <w:pPr>
        <w:ind w:left="3408" w:hanging="420"/>
      </w:pPr>
    </w:lvl>
    <w:lvl w:ilvl="5" w:tplc="0409001B" w:tentative="1">
      <w:start w:val="1"/>
      <w:numFmt w:val="lowerRoman"/>
      <w:lvlText w:val="%6."/>
      <w:lvlJc w:val="right"/>
      <w:pPr>
        <w:ind w:left="3828" w:hanging="420"/>
      </w:pPr>
    </w:lvl>
    <w:lvl w:ilvl="6" w:tplc="0409000F" w:tentative="1">
      <w:start w:val="1"/>
      <w:numFmt w:val="decimal"/>
      <w:lvlText w:val="%7."/>
      <w:lvlJc w:val="left"/>
      <w:pPr>
        <w:ind w:left="4248" w:hanging="420"/>
      </w:pPr>
    </w:lvl>
    <w:lvl w:ilvl="7" w:tplc="04090019" w:tentative="1">
      <w:start w:val="1"/>
      <w:numFmt w:val="lowerLetter"/>
      <w:lvlText w:val="%8)"/>
      <w:lvlJc w:val="left"/>
      <w:pPr>
        <w:ind w:left="4668" w:hanging="420"/>
      </w:pPr>
    </w:lvl>
    <w:lvl w:ilvl="8" w:tplc="0409001B" w:tentative="1">
      <w:start w:val="1"/>
      <w:numFmt w:val="lowerRoman"/>
      <w:lvlText w:val="%9."/>
      <w:lvlJc w:val="right"/>
      <w:pPr>
        <w:ind w:left="5088"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B4"/>
    <w:rsid w:val="00003BCC"/>
    <w:rsid w:val="00003DB7"/>
    <w:rsid w:val="00010D50"/>
    <w:rsid w:val="0001196F"/>
    <w:rsid w:val="00014340"/>
    <w:rsid w:val="00022331"/>
    <w:rsid w:val="00024D74"/>
    <w:rsid w:val="000250AE"/>
    <w:rsid w:val="00032859"/>
    <w:rsid w:val="000371FB"/>
    <w:rsid w:val="00037D9C"/>
    <w:rsid w:val="00050F31"/>
    <w:rsid w:val="00055532"/>
    <w:rsid w:val="000560B3"/>
    <w:rsid w:val="00056445"/>
    <w:rsid w:val="00065005"/>
    <w:rsid w:val="00067458"/>
    <w:rsid w:val="000718E0"/>
    <w:rsid w:val="00080F21"/>
    <w:rsid w:val="00081111"/>
    <w:rsid w:val="0009498F"/>
    <w:rsid w:val="00096594"/>
    <w:rsid w:val="00096FAE"/>
    <w:rsid w:val="000A44C3"/>
    <w:rsid w:val="000A4E11"/>
    <w:rsid w:val="000A60CB"/>
    <w:rsid w:val="000B0330"/>
    <w:rsid w:val="000B44A5"/>
    <w:rsid w:val="000B463F"/>
    <w:rsid w:val="000C0720"/>
    <w:rsid w:val="000C2B36"/>
    <w:rsid w:val="000D3E0F"/>
    <w:rsid w:val="000D6902"/>
    <w:rsid w:val="000E1901"/>
    <w:rsid w:val="000E5F17"/>
    <w:rsid w:val="00100F1F"/>
    <w:rsid w:val="00111144"/>
    <w:rsid w:val="001155A7"/>
    <w:rsid w:val="00122260"/>
    <w:rsid w:val="0012476D"/>
    <w:rsid w:val="00126F7D"/>
    <w:rsid w:val="0012734A"/>
    <w:rsid w:val="001525AC"/>
    <w:rsid w:val="00152F14"/>
    <w:rsid w:val="001579D5"/>
    <w:rsid w:val="00163AA9"/>
    <w:rsid w:val="00165621"/>
    <w:rsid w:val="00166B41"/>
    <w:rsid w:val="00171510"/>
    <w:rsid w:val="00172AFA"/>
    <w:rsid w:val="001757D4"/>
    <w:rsid w:val="00182685"/>
    <w:rsid w:val="00196F08"/>
    <w:rsid w:val="001A6B48"/>
    <w:rsid w:val="001D13A7"/>
    <w:rsid w:val="001D1694"/>
    <w:rsid w:val="001D49B4"/>
    <w:rsid w:val="001D591D"/>
    <w:rsid w:val="001E2836"/>
    <w:rsid w:val="001E44A2"/>
    <w:rsid w:val="001F0B50"/>
    <w:rsid w:val="00200008"/>
    <w:rsid w:val="0020627C"/>
    <w:rsid w:val="00206B92"/>
    <w:rsid w:val="00207E9E"/>
    <w:rsid w:val="00226785"/>
    <w:rsid w:val="002338A9"/>
    <w:rsid w:val="002364B6"/>
    <w:rsid w:val="00252190"/>
    <w:rsid w:val="002564D2"/>
    <w:rsid w:val="00272348"/>
    <w:rsid w:val="0027383C"/>
    <w:rsid w:val="0027513E"/>
    <w:rsid w:val="002843BF"/>
    <w:rsid w:val="0028443C"/>
    <w:rsid w:val="002858B0"/>
    <w:rsid w:val="002A2E7B"/>
    <w:rsid w:val="002A3005"/>
    <w:rsid w:val="002A492F"/>
    <w:rsid w:val="002A5BE9"/>
    <w:rsid w:val="002A7591"/>
    <w:rsid w:val="002B25AE"/>
    <w:rsid w:val="002C7D8B"/>
    <w:rsid w:val="002E369F"/>
    <w:rsid w:val="002E4B6C"/>
    <w:rsid w:val="002F195E"/>
    <w:rsid w:val="002F4DEB"/>
    <w:rsid w:val="002F588C"/>
    <w:rsid w:val="00306568"/>
    <w:rsid w:val="00307772"/>
    <w:rsid w:val="00313099"/>
    <w:rsid w:val="003251CF"/>
    <w:rsid w:val="00325EE4"/>
    <w:rsid w:val="00334D81"/>
    <w:rsid w:val="0033629F"/>
    <w:rsid w:val="003403E0"/>
    <w:rsid w:val="00345AD5"/>
    <w:rsid w:val="00351574"/>
    <w:rsid w:val="00364439"/>
    <w:rsid w:val="003700CC"/>
    <w:rsid w:val="00383267"/>
    <w:rsid w:val="00394538"/>
    <w:rsid w:val="003A13F1"/>
    <w:rsid w:val="003A4EFD"/>
    <w:rsid w:val="003A4F49"/>
    <w:rsid w:val="003B32E9"/>
    <w:rsid w:val="003B5449"/>
    <w:rsid w:val="003B71BE"/>
    <w:rsid w:val="003C1BA4"/>
    <w:rsid w:val="003C510E"/>
    <w:rsid w:val="003D3139"/>
    <w:rsid w:val="003D5DA5"/>
    <w:rsid w:val="003E0D89"/>
    <w:rsid w:val="003E40AD"/>
    <w:rsid w:val="003E6558"/>
    <w:rsid w:val="003F1F91"/>
    <w:rsid w:val="003F663C"/>
    <w:rsid w:val="00404DC7"/>
    <w:rsid w:val="004421AC"/>
    <w:rsid w:val="004621C1"/>
    <w:rsid w:val="004664A3"/>
    <w:rsid w:val="00474462"/>
    <w:rsid w:val="0048210E"/>
    <w:rsid w:val="004B2455"/>
    <w:rsid w:val="004E1BB7"/>
    <w:rsid w:val="004E2B4F"/>
    <w:rsid w:val="004E508C"/>
    <w:rsid w:val="004F0A01"/>
    <w:rsid w:val="004F2FD3"/>
    <w:rsid w:val="004F6377"/>
    <w:rsid w:val="00501C85"/>
    <w:rsid w:val="00510B1E"/>
    <w:rsid w:val="00524A66"/>
    <w:rsid w:val="00533907"/>
    <w:rsid w:val="00540FCD"/>
    <w:rsid w:val="00545255"/>
    <w:rsid w:val="00545B80"/>
    <w:rsid w:val="00550E85"/>
    <w:rsid w:val="005536CE"/>
    <w:rsid w:val="00563C20"/>
    <w:rsid w:val="0059414C"/>
    <w:rsid w:val="005B4732"/>
    <w:rsid w:val="005B5FC4"/>
    <w:rsid w:val="005B656A"/>
    <w:rsid w:val="005C1968"/>
    <w:rsid w:val="005C7E4A"/>
    <w:rsid w:val="005D0142"/>
    <w:rsid w:val="005D6C14"/>
    <w:rsid w:val="005E72B9"/>
    <w:rsid w:val="005F364E"/>
    <w:rsid w:val="006320B8"/>
    <w:rsid w:val="006357ED"/>
    <w:rsid w:val="006458CE"/>
    <w:rsid w:val="0065445A"/>
    <w:rsid w:val="00656B76"/>
    <w:rsid w:val="0066114B"/>
    <w:rsid w:val="0066425B"/>
    <w:rsid w:val="00664870"/>
    <w:rsid w:val="006656B5"/>
    <w:rsid w:val="006703F8"/>
    <w:rsid w:val="00675E1A"/>
    <w:rsid w:val="00680D19"/>
    <w:rsid w:val="006828F3"/>
    <w:rsid w:val="006854EF"/>
    <w:rsid w:val="0069258B"/>
    <w:rsid w:val="006B6444"/>
    <w:rsid w:val="006B7345"/>
    <w:rsid w:val="006C1F11"/>
    <w:rsid w:val="006C3F47"/>
    <w:rsid w:val="006D0A75"/>
    <w:rsid w:val="006D43EE"/>
    <w:rsid w:val="006D4A71"/>
    <w:rsid w:val="006D7B7E"/>
    <w:rsid w:val="006F0E9D"/>
    <w:rsid w:val="006F2F1D"/>
    <w:rsid w:val="006F619E"/>
    <w:rsid w:val="00701A0F"/>
    <w:rsid w:val="00701A29"/>
    <w:rsid w:val="00714ECF"/>
    <w:rsid w:val="00720655"/>
    <w:rsid w:val="00731A2C"/>
    <w:rsid w:val="00731F1B"/>
    <w:rsid w:val="0075355D"/>
    <w:rsid w:val="007535FE"/>
    <w:rsid w:val="007570DB"/>
    <w:rsid w:val="007751C4"/>
    <w:rsid w:val="007756E5"/>
    <w:rsid w:val="0077657B"/>
    <w:rsid w:val="007829D4"/>
    <w:rsid w:val="00785B45"/>
    <w:rsid w:val="0079015B"/>
    <w:rsid w:val="007930E1"/>
    <w:rsid w:val="007A0618"/>
    <w:rsid w:val="007A582F"/>
    <w:rsid w:val="007A6371"/>
    <w:rsid w:val="007C1A00"/>
    <w:rsid w:val="007D55D7"/>
    <w:rsid w:val="007D75D8"/>
    <w:rsid w:val="007E1FFE"/>
    <w:rsid w:val="007F381F"/>
    <w:rsid w:val="007F73F7"/>
    <w:rsid w:val="00801EF6"/>
    <w:rsid w:val="00812D7D"/>
    <w:rsid w:val="008155E5"/>
    <w:rsid w:val="00820E2E"/>
    <w:rsid w:val="00837411"/>
    <w:rsid w:val="008423D1"/>
    <w:rsid w:val="00842C1C"/>
    <w:rsid w:val="008444E3"/>
    <w:rsid w:val="00846FE9"/>
    <w:rsid w:val="00856AAC"/>
    <w:rsid w:val="00860B9F"/>
    <w:rsid w:val="008727DB"/>
    <w:rsid w:val="00872BB3"/>
    <w:rsid w:val="008816A9"/>
    <w:rsid w:val="00881E0A"/>
    <w:rsid w:val="00887ED5"/>
    <w:rsid w:val="008A3114"/>
    <w:rsid w:val="008B12B4"/>
    <w:rsid w:val="008B1D35"/>
    <w:rsid w:val="008B3C5B"/>
    <w:rsid w:val="008C6D2B"/>
    <w:rsid w:val="008D7105"/>
    <w:rsid w:val="008E232E"/>
    <w:rsid w:val="008E3FBC"/>
    <w:rsid w:val="008F523A"/>
    <w:rsid w:val="009001D0"/>
    <w:rsid w:val="00906E1B"/>
    <w:rsid w:val="00910B5E"/>
    <w:rsid w:val="00914669"/>
    <w:rsid w:val="00915EB2"/>
    <w:rsid w:val="00927E13"/>
    <w:rsid w:val="00930F0C"/>
    <w:rsid w:val="009322CB"/>
    <w:rsid w:val="00940F38"/>
    <w:rsid w:val="0094472C"/>
    <w:rsid w:val="00944735"/>
    <w:rsid w:val="00944C0B"/>
    <w:rsid w:val="009632BA"/>
    <w:rsid w:val="009665A5"/>
    <w:rsid w:val="009672F9"/>
    <w:rsid w:val="0097583F"/>
    <w:rsid w:val="009861BC"/>
    <w:rsid w:val="00986714"/>
    <w:rsid w:val="00995183"/>
    <w:rsid w:val="00997219"/>
    <w:rsid w:val="009B5BF3"/>
    <w:rsid w:val="009C5D44"/>
    <w:rsid w:val="009C7935"/>
    <w:rsid w:val="009E0687"/>
    <w:rsid w:val="009E2DC7"/>
    <w:rsid w:val="009E57F2"/>
    <w:rsid w:val="009F61FC"/>
    <w:rsid w:val="00A00624"/>
    <w:rsid w:val="00A1106F"/>
    <w:rsid w:val="00A16C93"/>
    <w:rsid w:val="00A22215"/>
    <w:rsid w:val="00A306C2"/>
    <w:rsid w:val="00A313D6"/>
    <w:rsid w:val="00A323CF"/>
    <w:rsid w:val="00A3417E"/>
    <w:rsid w:val="00A36595"/>
    <w:rsid w:val="00A46C15"/>
    <w:rsid w:val="00A506BC"/>
    <w:rsid w:val="00A54F8E"/>
    <w:rsid w:val="00A64BB7"/>
    <w:rsid w:val="00A70D46"/>
    <w:rsid w:val="00A93D0B"/>
    <w:rsid w:val="00A96FCC"/>
    <w:rsid w:val="00A979C3"/>
    <w:rsid w:val="00AA05DA"/>
    <w:rsid w:val="00AA56BA"/>
    <w:rsid w:val="00AA71E1"/>
    <w:rsid w:val="00AB38C8"/>
    <w:rsid w:val="00AC3152"/>
    <w:rsid w:val="00AC3F28"/>
    <w:rsid w:val="00AD2B38"/>
    <w:rsid w:val="00AD72D3"/>
    <w:rsid w:val="00AE0631"/>
    <w:rsid w:val="00AE4B58"/>
    <w:rsid w:val="00AE6E03"/>
    <w:rsid w:val="00B00104"/>
    <w:rsid w:val="00B036E7"/>
    <w:rsid w:val="00B052BA"/>
    <w:rsid w:val="00B07710"/>
    <w:rsid w:val="00B1102A"/>
    <w:rsid w:val="00B14512"/>
    <w:rsid w:val="00B16FEA"/>
    <w:rsid w:val="00B45E78"/>
    <w:rsid w:val="00B57465"/>
    <w:rsid w:val="00B60D88"/>
    <w:rsid w:val="00B6395B"/>
    <w:rsid w:val="00B8369B"/>
    <w:rsid w:val="00B94F5C"/>
    <w:rsid w:val="00B95495"/>
    <w:rsid w:val="00BB1494"/>
    <w:rsid w:val="00BB5775"/>
    <w:rsid w:val="00BC0074"/>
    <w:rsid w:val="00BD3683"/>
    <w:rsid w:val="00BD3AAC"/>
    <w:rsid w:val="00BE046B"/>
    <w:rsid w:val="00BE2113"/>
    <w:rsid w:val="00BE3E22"/>
    <w:rsid w:val="00BE47D8"/>
    <w:rsid w:val="00C047E0"/>
    <w:rsid w:val="00C116E5"/>
    <w:rsid w:val="00C21A8F"/>
    <w:rsid w:val="00C22F11"/>
    <w:rsid w:val="00C31522"/>
    <w:rsid w:val="00C31824"/>
    <w:rsid w:val="00C31E7F"/>
    <w:rsid w:val="00C333C2"/>
    <w:rsid w:val="00C426FC"/>
    <w:rsid w:val="00C42A2C"/>
    <w:rsid w:val="00C43082"/>
    <w:rsid w:val="00C506AB"/>
    <w:rsid w:val="00C53E50"/>
    <w:rsid w:val="00C7096F"/>
    <w:rsid w:val="00C844D6"/>
    <w:rsid w:val="00C879BD"/>
    <w:rsid w:val="00C90F32"/>
    <w:rsid w:val="00CA0603"/>
    <w:rsid w:val="00CA2D80"/>
    <w:rsid w:val="00CA65BA"/>
    <w:rsid w:val="00CA7AD7"/>
    <w:rsid w:val="00CB02FD"/>
    <w:rsid w:val="00CB03D4"/>
    <w:rsid w:val="00CB3100"/>
    <w:rsid w:val="00CB37F1"/>
    <w:rsid w:val="00CB62CA"/>
    <w:rsid w:val="00CB7ECF"/>
    <w:rsid w:val="00CD29F7"/>
    <w:rsid w:val="00CF0646"/>
    <w:rsid w:val="00CF275D"/>
    <w:rsid w:val="00D02ECF"/>
    <w:rsid w:val="00D05220"/>
    <w:rsid w:val="00D110B4"/>
    <w:rsid w:val="00D1441E"/>
    <w:rsid w:val="00D52ABA"/>
    <w:rsid w:val="00D543BF"/>
    <w:rsid w:val="00D6028C"/>
    <w:rsid w:val="00D62139"/>
    <w:rsid w:val="00D777EE"/>
    <w:rsid w:val="00D82098"/>
    <w:rsid w:val="00D90919"/>
    <w:rsid w:val="00D9359F"/>
    <w:rsid w:val="00D95415"/>
    <w:rsid w:val="00D9768D"/>
    <w:rsid w:val="00DA1008"/>
    <w:rsid w:val="00DA395B"/>
    <w:rsid w:val="00DA678F"/>
    <w:rsid w:val="00DB00BA"/>
    <w:rsid w:val="00DB7548"/>
    <w:rsid w:val="00DB7F06"/>
    <w:rsid w:val="00DC137E"/>
    <w:rsid w:val="00DC79E8"/>
    <w:rsid w:val="00DD575C"/>
    <w:rsid w:val="00DE022A"/>
    <w:rsid w:val="00DE0E17"/>
    <w:rsid w:val="00DE2E00"/>
    <w:rsid w:val="00DE6C00"/>
    <w:rsid w:val="00E0144C"/>
    <w:rsid w:val="00E01AAC"/>
    <w:rsid w:val="00E031F5"/>
    <w:rsid w:val="00E0384B"/>
    <w:rsid w:val="00E11418"/>
    <w:rsid w:val="00E34A55"/>
    <w:rsid w:val="00E414C0"/>
    <w:rsid w:val="00E41FCE"/>
    <w:rsid w:val="00E44D60"/>
    <w:rsid w:val="00E549A1"/>
    <w:rsid w:val="00E56916"/>
    <w:rsid w:val="00E60017"/>
    <w:rsid w:val="00E65C59"/>
    <w:rsid w:val="00E7290F"/>
    <w:rsid w:val="00E76575"/>
    <w:rsid w:val="00E77809"/>
    <w:rsid w:val="00E82766"/>
    <w:rsid w:val="00E85124"/>
    <w:rsid w:val="00E91162"/>
    <w:rsid w:val="00E915D9"/>
    <w:rsid w:val="00EA3909"/>
    <w:rsid w:val="00EC490F"/>
    <w:rsid w:val="00EC6F1D"/>
    <w:rsid w:val="00EE2C59"/>
    <w:rsid w:val="00EE6005"/>
    <w:rsid w:val="00EF1E1E"/>
    <w:rsid w:val="00F059F1"/>
    <w:rsid w:val="00F0617C"/>
    <w:rsid w:val="00F06550"/>
    <w:rsid w:val="00F20251"/>
    <w:rsid w:val="00F333EB"/>
    <w:rsid w:val="00F36E27"/>
    <w:rsid w:val="00F41604"/>
    <w:rsid w:val="00F42D6A"/>
    <w:rsid w:val="00F50EDC"/>
    <w:rsid w:val="00F53C29"/>
    <w:rsid w:val="00F7098F"/>
    <w:rsid w:val="00F72347"/>
    <w:rsid w:val="00F7554E"/>
    <w:rsid w:val="00F80B97"/>
    <w:rsid w:val="00F81972"/>
    <w:rsid w:val="00F8268E"/>
    <w:rsid w:val="00F97C1E"/>
    <w:rsid w:val="00FA6D1E"/>
    <w:rsid w:val="00FB1043"/>
    <w:rsid w:val="00FB1104"/>
    <w:rsid w:val="00FB75C5"/>
    <w:rsid w:val="00FC369B"/>
    <w:rsid w:val="00FD1057"/>
    <w:rsid w:val="00FD5AA8"/>
    <w:rsid w:val="00FE4D14"/>
    <w:rsid w:val="00FE5E2E"/>
    <w:rsid w:val="00FE753B"/>
    <w:rsid w:val="00FF2B35"/>
    <w:rsid w:val="00FF5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1A39C7"/>
  <w15:docId w15:val="{A5DAF3D3-F93F-4D41-A1F8-35D57322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72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72F9"/>
    <w:rPr>
      <w:sz w:val="18"/>
      <w:szCs w:val="18"/>
    </w:rPr>
  </w:style>
  <w:style w:type="paragraph" w:styleId="a4">
    <w:name w:val="footer"/>
    <w:basedOn w:val="a"/>
    <w:link w:val="Char0"/>
    <w:uiPriority w:val="99"/>
    <w:unhideWhenUsed/>
    <w:rsid w:val="009672F9"/>
    <w:pPr>
      <w:tabs>
        <w:tab w:val="center" w:pos="4153"/>
        <w:tab w:val="right" w:pos="8306"/>
      </w:tabs>
      <w:snapToGrid w:val="0"/>
      <w:jc w:val="left"/>
    </w:pPr>
    <w:rPr>
      <w:sz w:val="18"/>
      <w:szCs w:val="18"/>
    </w:rPr>
  </w:style>
  <w:style w:type="character" w:customStyle="1" w:styleId="Char0">
    <w:name w:val="页脚 Char"/>
    <w:basedOn w:val="a0"/>
    <w:link w:val="a4"/>
    <w:uiPriority w:val="99"/>
    <w:rsid w:val="009672F9"/>
    <w:rPr>
      <w:sz w:val="18"/>
      <w:szCs w:val="18"/>
    </w:rPr>
  </w:style>
  <w:style w:type="paragraph" w:customStyle="1" w:styleId="Default">
    <w:name w:val="Default"/>
    <w:rsid w:val="008F523A"/>
    <w:pPr>
      <w:widowControl w:val="0"/>
      <w:autoSpaceDE w:val="0"/>
      <w:autoSpaceDN w:val="0"/>
      <w:adjustRightInd w:val="0"/>
    </w:pPr>
    <w:rPr>
      <w:rFonts w:ascii="宋体" w:eastAsia="宋体" w:cs="宋体"/>
      <w:color w:val="000000"/>
      <w:kern w:val="0"/>
      <w:sz w:val="24"/>
      <w:szCs w:val="24"/>
    </w:rPr>
  </w:style>
  <w:style w:type="paragraph" w:customStyle="1" w:styleId="1">
    <w:name w:val="列出段落1"/>
    <w:basedOn w:val="a"/>
    <w:uiPriority w:val="34"/>
    <w:qFormat/>
    <w:rsid w:val="001D49B4"/>
    <w:pPr>
      <w:ind w:firstLineChars="200" w:firstLine="420"/>
    </w:pPr>
    <w:rPr>
      <w:rFonts w:ascii="Times New Roman" w:eastAsia="宋体" w:hAnsi="Times New Roman" w:cs="Times New Roman"/>
      <w:szCs w:val="20"/>
    </w:rPr>
  </w:style>
  <w:style w:type="paragraph" w:styleId="a5">
    <w:name w:val="List Paragraph"/>
    <w:basedOn w:val="a"/>
    <w:uiPriority w:val="34"/>
    <w:qFormat/>
    <w:rsid w:val="00CA2D80"/>
    <w:pPr>
      <w:ind w:firstLineChars="200" w:firstLine="420"/>
    </w:pPr>
  </w:style>
  <w:style w:type="paragraph" w:styleId="a6">
    <w:name w:val="Balloon Text"/>
    <w:basedOn w:val="a"/>
    <w:link w:val="Char1"/>
    <w:uiPriority w:val="99"/>
    <w:semiHidden/>
    <w:unhideWhenUsed/>
    <w:rsid w:val="00E65C59"/>
    <w:rPr>
      <w:sz w:val="18"/>
      <w:szCs w:val="18"/>
    </w:rPr>
  </w:style>
  <w:style w:type="character" w:customStyle="1" w:styleId="Char1">
    <w:name w:val="批注框文本 Char"/>
    <w:basedOn w:val="a0"/>
    <w:link w:val="a6"/>
    <w:uiPriority w:val="99"/>
    <w:semiHidden/>
    <w:rsid w:val="00E65C59"/>
    <w:rPr>
      <w:sz w:val="18"/>
      <w:szCs w:val="18"/>
    </w:rPr>
  </w:style>
  <w:style w:type="character" w:styleId="a7">
    <w:name w:val="annotation reference"/>
    <w:basedOn w:val="a0"/>
    <w:uiPriority w:val="99"/>
    <w:semiHidden/>
    <w:unhideWhenUsed/>
    <w:rsid w:val="003403E0"/>
    <w:rPr>
      <w:sz w:val="21"/>
      <w:szCs w:val="21"/>
    </w:rPr>
  </w:style>
  <w:style w:type="paragraph" w:styleId="a8">
    <w:name w:val="annotation text"/>
    <w:basedOn w:val="a"/>
    <w:link w:val="Char2"/>
    <w:uiPriority w:val="99"/>
    <w:semiHidden/>
    <w:unhideWhenUsed/>
    <w:rsid w:val="003403E0"/>
    <w:pPr>
      <w:jc w:val="left"/>
    </w:pPr>
  </w:style>
  <w:style w:type="character" w:customStyle="1" w:styleId="Char2">
    <w:name w:val="批注文字 Char"/>
    <w:basedOn w:val="a0"/>
    <w:link w:val="a8"/>
    <w:uiPriority w:val="99"/>
    <w:semiHidden/>
    <w:rsid w:val="003403E0"/>
  </w:style>
  <w:style w:type="paragraph" w:styleId="a9">
    <w:name w:val="annotation subject"/>
    <w:basedOn w:val="a8"/>
    <w:next w:val="a8"/>
    <w:link w:val="Char3"/>
    <w:uiPriority w:val="99"/>
    <w:semiHidden/>
    <w:unhideWhenUsed/>
    <w:rsid w:val="003403E0"/>
    <w:rPr>
      <w:b/>
      <w:bCs/>
    </w:rPr>
  </w:style>
  <w:style w:type="character" w:customStyle="1" w:styleId="Char3">
    <w:name w:val="批注主题 Char"/>
    <w:basedOn w:val="Char2"/>
    <w:link w:val="a9"/>
    <w:uiPriority w:val="99"/>
    <w:semiHidden/>
    <w:rsid w:val="003403E0"/>
    <w:rPr>
      <w:b/>
      <w:bCs/>
    </w:rPr>
  </w:style>
  <w:style w:type="character" w:styleId="aa">
    <w:name w:val="Hyperlink"/>
    <w:basedOn w:val="a0"/>
    <w:uiPriority w:val="99"/>
    <w:unhideWhenUsed/>
    <w:rsid w:val="00111144"/>
    <w:rPr>
      <w:color w:val="0000FF" w:themeColor="hyperlink"/>
      <w:u w:val="single"/>
    </w:rPr>
  </w:style>
  <w:style w:type="paragraph" w:styleId="ab">
    <w:name w:val="Normal (Web)"/>
    <w:basedOn w:val="a"/>
    <w:uiPriority w:val="99"/>
    <w:unhideWhenUsed/>
    <w:rsid w:val="0009498F"/>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rsid w:val="00FF2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2765">
      <w:bodyDiv w:val="1"/>
      <w:marLeft w:val="0"/>
      <w:marRight w:val="0"/>
      <w:marTop w:val="0"/>
      <w:marBottom w:val="0"/>
      <w:divBdr>
        <w:top w:val="none" w:sz="0" w:space="0" w:color="auto"/>
        <w:left w:val="none" w:sz="0" w:space="0" w:color="auto"/>
        <w:bottom w:val="none" w:sz="0" w:space="0" w:color="auto"/>
        <w:right w:val="none" w:sz="0" w:space="0" w:color="auto"/>
      </w:divBdr>
    </w:div>
    <w:div w:id="679426005">
      <w:bodyDiv w:val="1"/>
      <w:marLeft w:val="0"/>
      <w:marRight w:val="0"/>
      <w:marTop w:val="0"/>
      <w:marBottom w:val="0"/>
      <w:divBdr>
        <w:top w:val="none" w:sz="0" w:space="0" w:color="auto"/>
        <w:left w:val="none" w:sz="0" w:space="0" w:color="auto"/>
        <w:bottom w:val="none" w:sz="0" w:space="0" w:color="auto"/>
        <w:right w:val="none" w:sz="0" w:space="0" w:color="auto"/>
      </w:divBdr>
    </w:div>
    <w:div w:id="956446734">
      <w:bodyDiv w:val="1"/>
      <w:marLeft w:val="0"/>
      <w:marRight w:val="0"/>
      <w:marTop w:val="0"/>
      <w:marBottom w:val="0"/>
      <w:divBdr>
        <w:top w:val="none" w:sz="0" w:space="0" w:color="auto"/>
        <w:left w:val="none" w:sz="0" w:space="0" w:color="auto"/>
        <w:bottom w:val="none" w:sz="0" w:space="0" w:color="auto"/>
        <w:right w:val="none" w:sz="0" w:space="0" w:color="auto"/>
      </w:divBdr>
    </w:div>
    <w:div w:id="1064178101">
      <w:bodyDiv w:val="1"/>
      <w:marLeft w:val="0"/>
      <w:marRight w:val="0"/>
      <w:marTop w:val="0"/>
      <w:marBottom w:val="0"/>
      <w:divBdr>
        <w:top w:val="none" w:sz="0" w:space="0" w:color="auto"/>
        <w:left w:val="none" w:sz="0" w:space="0" w:color="auto"/>
        <w:bottom w:val="none" w:sz="0" w:space="0" w:color="auto"/>
        <w:right w:val="none" w:sz="0" w:space="0" w:color="auto"/>
      </w:divBdr>
    </w:div>
    <w:div w:id="1150484995">
      <w:bodyDiv w:val="1"/>
      <w:marLeft w:val="0"/>
      <w:marRight w:val="0"/>
      <w:marTop w:val="0"/>
      <w:marBottom w:val="0"/>
      <w:divBdr>
        <w:top w:val="none" w:sz="0" w:space="0" w:color="auto"/>
        <w:left w:val="none" w:sz="0" w:space="0" w:color="auto"/>
        <w:bottom w:val="none" w:sz="0" w:space="0" w:color="auto"/>
        <w:right w:val="none" w:sz="0" w:space="0" w:color="auto"/>
      </w:divBdr>
    </w:div>
    <w:div w:id="1184857881">
      <w:bodyDiv w:val="1"/>
      <w:marLeft w:val="0"/>
      <w:marRight w:val="0"/>
      <w:marTop w:val="0"/>
      <w:marBottom w:val="0"/>
      <w:divBdr>
        <w:top w:val="none" w:sz="0" w:space="0" w:color="auto"/>
        <w:left w:val="none" w:sz="0" w:space="0" w:color="auto"/>
        <w:bottom w:val="none" w:sz="0" w:space="0" w:color="auto"/>
        <w:right w:val="none" w:sz="0" w:space="0" w:color="auto"/>
      </w:divBdr>
    </w:div>
    <w:div w:id="1333214248">
      <w:bodyDiv w:val="1"/>
      <w:marLeft w:val="0"/>
      <w:marRight w:val="0"/>
      <w:marTop w:val="0"/>
      <w:marBottom w:val="0"/>
      <w:divBdr>
        <w:top w:val="none" w:sz="0" w:space="0" w:color="auto"/>
        <w:left w:val="none" w:sz="0" w:space="0" w:color="auto"/>
        <w:bottom w:val="none" w:sz="0" w:space="0" w:color="auto"/>
        <w:right w:val="none" w:sz="0" w:space="0" w:color="auto"/>
      </w:divBdr>
    </w:div>
    <w:div w:id="1489395420">
      <w:bodyDiv w:val="1"/>
      <w:marLeft w:val="0"/>
      <w:marRight w:val="0"/>
      <w:marTop w:val="0"/>
      <w:marBottom w:val="0"/>
      <w:divBdr>
        <w:top w:val="none" w:sz="0" w:space="0" w:color="auto"/>
        <w:left w:val="none" w:sz="0" w:space="0" w:color="auto"/>
        <w:bottom w:val="none" w:sz="0" w:space="0" w:color="auto"/>
        <w:right w:val="none" w:sz="0" w:space="0" w:color="auto"/>
      </w:divBdr>
    </w:div>
    <w:div w:id="1515723680">
      <w:bodyDiv w:val="1"/>
      <w:marLeft w:val="0"/>
      <w:marRight w:val="0"/>
      <w:marTop w:val="0"/>
      <w:marBottom w:val="0"/>
      <w:divBdr>
        <w:top w:val="none" w:sz="0" w:space="0" w:color="auto"/>
        <w:left w:val="none" w:sz="0" w:space="0" w:color="auto"/>
        <w:bottom w:val="none" w:sz="0" w:space="0" w:color="auto"/>
        <w:right w:val="none" w:sz="0" w:space="0" w:color="auto"/>
      </w:divBdr>
    </w:div>
    <w:div w:id="1532036447">
      <w:bodyDiv w:val="1"/>
      <w:marLeft w:val="0"/>
      <w:marRight w:val="0"/>
      <w:marTop w:val="0"/>
      <w:marBottom w:val="0"/>
      <w:divBdr>
        <w:top w:val="none" w:sz="0" w:space="0" w:color="auto"/>
        <w:left w:val="none" w:sz="0" w:space="0" w:color="auto"/>
        <w:bottom w:val="none" w:sz="0" w:space="0" w:color="auto"/>
        <w:right w:val="none" w:sz="0" w:space="0" w:color="auto"/>
      </w:divBdr>
    </w:div>
    <w:div w:id="1691567855">
      <w:bodyDiv w:val="1"/>
      <w:marLeft w:val="0"/>
      <w:marRight w:val="0"/>
      <w:marTop w:val="0"/>
      <w:marBottom w:val="0"/>
      <w:divBdr>
        <w:top w:val="none" w:sz="0" w:space="0" w:color="auto"/>
        <w:left w:val="none" w:sz="0" w:space="0" w:color="auto"/>
        <w:bottom w:val="none" w:sz="0" w:space="0" w:color="auto"/>
        <w:right w:val="none" w:sz="0" w:space="0" w:color="auto"/>
      </w:divBdr>
    </w:div>
    <w:div w:id="1832982522">
      <w:bodyDiv w:val="1"/>
      <w:marLeft w:val="0"/>
      <w:marRight w:val="0"/>
      <w:marTop w:val="0"/>
      <w:marBottom w:val="0"/>
      <w:divBdr>
        <w:top w:val="none" w:sz="0" w:space="0" w:color="auto"/>
        <w:left w:val="none" w:sz="0" w:space="0" w:color="auto"/>
        <w:bottom w:val="none" w:sz="0" w:space="0" w:color="auto"/>
        <w:right w:val="none" w:sz="0" w:space="0" w:color="auto"/>
      </w:divBdr>
    </w:div>
    <w:div w:id="2018537072">
      <w:bodyDiv w:val="1"/>
      <w:marLeft w:val="0"/>
      <w:marRight w:val="0"/>
      <w:marTop w:val="0"/>
      <w:marBottom w:val="0"/>
      <w:divBdr>
        <w:top w:val="none" w:sz="0" w:space="0" w:color="auto"/>
        <w:left w:val="none" w:sz="0" w:space="0" w:color="auto"/>
        <w:bottom w:val="none" w:sz="0" w:space="0" w:color="auto"/>
        <w:right w:val="none" w:sz="0" w:space="0" w:color="auto"/>
      </w:divBdr>
    </w:div>
    <w:div w:id="20613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7B52-4CE0-4CC0-BE1A-13D53015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6</Pages>
  <Words>627</Words>
  <Characters>3578</Characters>
  <Application>Microsoft Office Word</Application>
  <DocSecurity>0</DocSecurity>
  <Lines>29</Lines>
  <Paragraphs>8</Paragraphs>
  <ScaleCrop>false</ScaleCrop>
  <Company>Lenovo</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wangshaowen</dc:creator>
  <cp:lastModifiedBy>Administrator</cp:lastModifiedBy>
  <cp:revision>75</cp:revision>
  <dcterms:created xsi:type="dcterms:W3CDTF">2018-01-23T09:52:00Z</dcterms:created>
  <dcterms:modified xsi:type="dcterms:W3CDTF">2020-01-20T11:33:00Z</dcterms:modified>
</cp:coreProperties>
</file>