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4CC2" w14:textId="77777777" w:rsidR="00BE3171" w:rsidRPr="00D52FF6" w:rsidRDefault="00435582" w:rsidP="00BF0A1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厦门万里石</w:t>
      </w:r>
      <w:r w:rsidR="00D52FF6" w:rsidRPr="00D52FF6">
        <w:rPr>
          <w:rFonts w:hint="eastAsia"/>
          <w:b/>
          <w:sz w:val="30"/>
          <w:szCs w:val="30"/>
        </w:rPr>
        <w:t>股份有限公司</w:t>
      </w:r>
    </w:p>
    <w:p w14:paraId="22706148" w14:textId="477E1CF1" w:rsidR="0043580B" w:rsidRDefault="00D52FF6" w:rsidP="0043580B">
      <w:pPr>
        <w:jc w:val="center"/>
        <w:rPr>
          <w:b/>
          <w:sz w:val="30"/>
          <w:szCs w:val="30"/>
        </w:rPr>
      </w:pPr>
      <w:r w:rsidRPr="00D52FF6">
        <w:rPr>
          <w:rFonts w:hint="eastAsia"/>
          <w:b/>
          <w:sz w:val="30"/>
          <w:szCs w:val="30"/>
        </w:rPr>
        <w:t>独立董事</w:t>
      </w:r>
      <w:r>
        <w:rPr>
          <w:rFonts w:hint="eastAsia"/>
          <w:b/>
          <w:sz w:val="30"/>
          <w:szCs w:val="30"/>
        </w:rPr>
        <w:t>关于</w:t>
      </w:r>
      <w:r w:rsidR="0043580B">
        <w:rPr>
          <w:rFonts w:hint="eastAsia"/>
          <w:b/>
          <w:sz w:val="30"/>
          <w:szCs w:val="30"/>
        </w:rPr>
        <w:t>第</w:t>
      </w:r>
      <w:r w:rsidR="00435582">
        <w:rPr>
          <w:rFonts w:hint="eastAsia"/>
          <w:b/>
          <w:sz w:val="30"/>
          <w:szCs w:val="30"/>
        </w:rPr>
        <w:t>四</w:t>
      </w:r>
      <w:r w:rsidR="0043580B">
        <w:rPr>
          <w:rFonts w:hint="eastAsia"/>
          <w:b/>
          <w:sz w:val="30"/>
          <w:szCs w:val="30"/>
        </w:rPr>
        <w:t>届董事会第</w:t>
      </w:r>
      <w:r w:rsidR="009536AD">
        <w:rPr>
          <w:rFonts w:hint="eastAsia"/>
          <w:b/>
          <w:sz w:val="30"/>
          <w:szCs w:val="30"/>
        </w:rPr>
        <w:t>三十四</w:t>
      </w:r>
      <w:r w:rsidR="0043580B">
        <w:rPr>
          <w:rFonts w:hint="eastAsia"/>
          <w:b/>
          <w:sz w:val="30"/>
          <w:szCs w:val="30"/>
        </w:rPr>
        <w:t>次会议</w:t>
      </w:r>
      <w:r w:rsidRPr="00D52FF6">
        <w:rPr>
          <w:rFonts w:hint="eastAsia"/>
          <w:b/>
          <w:sz w:val="30"/>
          <w:szCs w:val="30"/>
        </w:rPr>
        <w:t>相关事项的</w:t>
      </w:r>
    </w:p>
    <w:p w14:paraId="4C50C07A" w14:textId="77777777" w:rsidR="00D52FF6" w:rsidRDefault="00D52FF6" w:rsidP="00D52FF6">
      <w:pPr>
        <w:spacing w:afterLines="50" w:after="156"/>
        <w:jc w:val="center"/>
        <w:rPr>
          <w:b/>
          <w:sz w:val="30"/>
          <w:szCs w:val="30"/>
        </w:rPr>
      </w:pPr>
      <w:r w:rsidRPr="00D52FF6">
        <w:rPr>
          <w:rFonts w:hint="eastAsia"/>
          <w:b/>
          <w:sz w:val="30"/>
          <w:szCs w:val="30"/>
        </w:rPr>
        <w:t>事前认可意见</w:t>
      </w:r>
    </w:p>
    <w:p w14:paraId="50F4E06F" w14:textId="63EE8617" w:rsidR="00D52FF6" w:rsidRDefault="00D52FF6" w:rsidP="0009722A">
      <w:pPr>
        <w:spacing w:beforeLines="50" w:before="156"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D52FF6">
        <w:rPr>
          <w:rFonts w:ascii="Times New Roman" w:eastAsiaTheme="majorEastAsia" w:hAnsi="Times New Roman" w:cs="Times New Roman"/>
          <w:sz w:val="24"/>
          <w:szCs w:val="24"/>
        </w:rPr>
        <w:t>根据《中华人民共和国公司法》《</w:t>
      </w:r>
      <w:r w:rsidR="00DC1ABE">
        <w:rPr>
          <w:rFonts w:ascii="Times New Roman" w:eastAsiaTheme="majorEastAsia" w:hAnsi="Times New Roman" w:cs="Times New Roman" w:hint="eastAsia"/>
          <w:sz w:val="24"/>
          <w:szCs w:val="24"/>
        </w:rPr>
        <w:t>上市公司独立董事规则》</w:t>
      </w:r>
      <w:r w:rsidRPr="00D52FF6">
        <w:rPr>
          <w:rFonts w:ascii="Times New Roman" w:eastAsiaTheme="majorEastAsia" w:hAnsi="Times New Roman" w:cs="Times New Roman"/>
          <w:sz w:val="24"/>
          <w:szCs w:val="24"/>
        </w:rPr>
        <w:t>《深圳证券交易所股票上市规则》和《</w:t>
      </w:r>
      <w:r w:rsidR="00435582">
        <w:rPr>
          <w:rFonts w:ascii="Times New Roman" w:eastAsiaTheme="majorEastAsia" w:hAnsi="Times New Roman" w:cs="Times New Roman" w:hint="eastAsia"/>
          <w:sz w:val="24"/>
          <w:szCs w:val="24"/>
        </w:rPr>
        <w:t>厦门万里石</w:t>
      </w:r>
      <w:r w:rsidRPr="00D52FF6">
        <w:rPr>
          <w:rFonts w:ascii="Times New Roman" w:eastAsiaTheme="majorEastAsia" w:hAnsi="Times New Roman" w:cs="Times New Roman"/>
          <w:sz w:val="24"/>
          <w:szCs w:val="24"/>
        </w:rPr>
        <w:t>股份有限公司章程》（以下简称《公司章程》）等相关规定，我们作为</w:t>
      </w:r>
      <w:r w:rsidR="00435582" w:rsidRPr="00435582">
        <w:rPr>
          <w:rFonts w:ascii="Times New Roman" w:eastAsiaTheme="majorEastAsia" w:hAnsi="Times New Roman" w:cs="Times New Roman" w:hint="eastAsia"/>
          <w:sz w:val="24"/>
          <w:szCs w:val="24"/>
        </w:rPr>
        <w:t>厦门万里石股份有限公司</w:t>
      </w:r>
      <w:r w:rsidRPr="00D52FF6">
        <w:rPr>
          <w:rFonts w:ascii="Times New Roman" w:eastAsiaTheme="majorEastAsia" w:hAnsi="Times New Roman" w:cs="Times New Roman"/>
          <w:sz w:val="24"/>
          <w:szCs w:val="24"/>
        </w:rPr>
        <w:t>（以下简称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“</w:t>
      </w:r>
      <w:r w:rsidRPr="00D52FF6">
        <w:rPr>
          <w:rFonts w:ascii="Times New Roman" w:eastAsiaTheme="majorEastAsia" w:hAnsi="Times New Roman" w:cs="Times New Roman"/>
          <w:sz w:val="24"/>
          <w:szCs w:val="24"/>
        </w:rPr>
        <w:t>公司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”</w:t>
      </w:r>
      <w:r w:rsidRPr="00D52FF6">
        <w:rPr>
          <w:rFonts w:ascii="Times New Roman" w:eastAsiaTheme="majorEastAsia" w:hAnsi="Times New Roman" w:cs="Times New Roman"/>
          <w:sz w:val="24"/>
          <w:szCs w:val="24"/>
        </w:rPr>
        <w:t>）的独立董事，我们基于完全独立、认真、审慎的立场，本着对公司及全体股东负责的态度，在认真阅读和审核相关材料的基础上，</w:t>
      </w:r>
      <w:r w:rsidR="0043580B">
        <w:rPr>
          <w:rFonts w:ascii="Times New Roman" w:eastAsiaTheme="majorEastAsia" w:hAnsi="Times New Roman" w:cs="Times New Roman" w:hint="eastAsia"/>
          <w:sz w:val="24"/>
          <w:szCs w:val="24"/>
        </w:rPr>
        <w:t>对</w:t>
      </w:r>
      <w:r w:rsidR="00435582" w:rsidRPr="00435582">
        <w:rPr>
          <w:rFonts w:ascii="Times New Roman" w:eastAsiaTheme="majorEastAsia" w:hAnsi="Times New Roman" w:cs="Times New Roman" w:hint="eastAsia"/>
          <w:sz w:val="24"/>
          <w:szCs w:val="24"/>
        </w:rPr>
        <w:t>第四届董事会第</w:t>
      </w:r>
      <w:r w:rsidR="009536AD">
        <w:rPr>
          <w:rFonts w:ascii="Times New Roman" w:eastAsiaTheme="majorEastAsia" w:hAnsi="Times New Roman" w:cs="Times New Roman" w:hint="eastAsia"/>
          <w:sz w:val="24"/>
          <w:szCs w:val="24"/>
        </w:rPr>
        <w:t>三十四</w:t>
      </w:r>
      <w:r w:rsidR="00435582" w:rsidRPr="00435582">
        <w:rPr>
          <w:rFonts w:ascii="Times New Roman" w:eastAsiaTheme="majorEastAsia" w:hAnsi="Times New Roman" w:cs="Times New Roman" w:hint="eastAsia"/>
          <w:sz w:val="24"/>
          <w:szCs w:val="24"/>
        </w:rPr>
        <w:t>次会议</w:t>
      </w:r>
      <w:r w:rsidR="0043580B" w:rsidRPr="0043580B">
        <w:rPr>
          <w:rFonts w:ascii="Times New Roman" w:eastAsiaTheme="majorEastAsia" w:hAnsi="Times New Roman" w:cs="Times New Roman" w:hint="eastAsia"/>
          <w:sz w:val="24"/>
          <w:szCs w:val="24"/>
        </w:rPr>
        <w:t>相关事项进行了事</w:t>
      </w:r>
      <w:r w:rsidR="0043580B">
        <w:rPr>
          <w:rFonts w:ascii="Times New Roman" w:eastAsiaTheme="majorEastAsia" w:hAnsi="Times New Roman" w:cs="Times New Roman" w:hint="eastAsia"/>
          <w:sz w:val="24"/>
          <w:szCs w:val="24"/>
        </w:rPr>
        <w:t>前审核</w:t>
      </w:r>
      <w:r w:rsidR="0043580B" w:rsidRPr="0043580B">
        <w:rPr>
          <w:rFonts w:ascii="Times New Roman" w:eastAsiaTheme="majorEastAsia" w:hAnsi="Times New Roman" w:cs="Times New Roman" w:hint="eastAsia"/>
          <w:sz w:val="24"/>
          <w:szCs w:val="24"/>
        </w:rPr>
        <w:t>，现发表如下事前认可意见：</w:t>
      </w:r>
    </w:p>
    <w:p w14:paraId="0DC3E99C" w14:textId="057128FE" w:rsidR="00B61D52" w:rsidRDefault="00B61D52" w:rsidP="00B61D5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09B1">
        <w:rPr>
          <w:rFonts w:ascii="宋体" w:hAnsi="宋体" w:hint="eastAsia"/>
          <w:sz w:val="24"/>
          <w:szCs w:val="24"/>
        </w:rPr>
        <w:t>公司对</w:t>
      </w:r>
      <w:r>
        <w:rPr>
          <w:rFonts w:ascii="宋体" w:hAnsi="宋体" w:hint="eastAsia"/>
          <w:sz w:val="24"/>
          <w:szCs w:val="24"/>
        </w:rPr>
        <w:t>2021</w:t>
      </w:r>
      <w:r w:rsidRPr="00AB09B1">
        <w:rPr>
          <w:rFonts w:ascii="宋体" w:hAnsi="宋体" w:hint="eastAsia"/>
          <w:sz w:val="24"/>
          <w:szCs w:val="24"/>
        </w:rPr>
        <w:t>年度非公开发行</w:t>
      </w:r>
      <w:r>
        <w:rPr>
          <w:rFonts w:ascii="宋体" w:hAnsi="宋体" w:hint="eastAsia"/>
          <w:sz w:val="24"/>
          <w:szCs w:val="24"/>
        </w:rPr>
        <w:t>A股</w:t>
      </w:r>
      <w:r>
        <w:rPr>
          <w:rFonts w:ascii="宋体" w:hAnsi="宋体"/>
          <w:sz w:val="24"/>
          <w:szCs w:val="24"/>
        </w:rPr>
        <w:t>股票</w:t>
      </w:r>
      <w:r w:rsidRPr="00AB09B1">
        <w:rPr>
          <w:rFonts w:ascii="宋体" w:hAnsi="宋体" w:hint="eastAsia"/>
          <w:sz w:val="24"/>
          <w:szCs w:val="24"/>
        </w:rPr>
        <w:t>募集资金总额及发行股票数量进行了调整，调整后的方案符合《公司法》</w:t>
      </w:r>
      <w:r>
        <w:rPr>
          <w:rFonts w:ascii="宋体" w:hAnsi="宋体" w:hint="eastAsia"/>
          <w:sz w:val="24"/>
          <w:szCs w:val="24"/>
        </w:rPr>
        <w:t>、</w:t>
      </w:r>
      <w:r w:rsidRPr="00AB09B1">
        <w:rPr>
          <w:rFonts w:ascii="宋体" w:hAnsi="宋体" w:hint="eastAsia"/>
          <w:sz w:val="24"/>
          <w:szCs w:val="24"/>
        </w:rPr>
        <w:t>《证券法》</w:t>
      </w:r>
      <w:r>
        <w:rPr>
          <w:rFonts w:ascii="宋体" w:hAnsi="宋体" w:hint="eastAsia"/>
          <w:sz w:val="24"/>
          <w:szCs w:val="24"/>
        </w:rPr>
        <w:t>、</w:t>
      </w:r>
      <w:r w:rsidRPr="00C25053">
        <w:rPr>
          <w:rFonts w:ascii="宋体" w:hAnsi="宋体"/>
          <w:sz w:val="24"/>
          <w:szCs w:val="24"/>
        </w:rPr>
        <w:t>《深圳证券交易所股票上市规则</w:t>
      </w:r>
      <w:r w:rsidR="0009722A" w:rsidRPr="0009722A">
        <w:rPr>
          <w:rFonts w:ascii="宋体" w:hAnsi="宋体" w:hint="eastAsia"/>
          <w:sz w:val="24"/>
          <w:szCs w:val="24"/>
        </w:rPr>
        <w:t>（2022年修订）</w:t>
      </w:r>
      <w:r w:rsidRPr="00C25053">
        <w:rPr>
          <w:rFonts w:ascii="宋体" w:hAnsi="宋体"/>
          <w:sz w:val="24"/>
          <w:szCs w:val="24"/>
        </w:rPr>
        <w:t>》</w:t>
      </w:r>
      <w:r w:rsidRPr="00AB09B1">
        <w:rPr>
          <w:rFonts w:ascii="宋体" w:hAnsi="宋体" w:hint="eastAsia"/>
          <w:sz w:val="24"/>
          <w:szCs w:val="24"/>
        </w:rPr>
        <w:t>等法律、法规的相关规定。</w:t>
      </w:r>
    </w:p>
    <w:p w14:paraId="2FE5B481" w14:textId="0D2EBBF3" w:rsidR="00B61D52" w:rsidRDefault="00B61D52" w:rsidP="00B61D5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09B1">
        <w:rPr>
          <w:rFonts w:ascii="宋体" w:hAnsi="宋体" w:hint="eastAsia"/>
          <w:sz w:val="24"/>
          <w:szCs w:val="24"/>
        </w:rPr>
        <w:t>我们认为，公司本次非公开发行股票涉及的关联交易事项公开、公平、合理，包括定价方式在内的交易安排符合《公司法》</w:t>
      </w:r>
      <w:r>
        <w:rPr>
          <w:rFonts w:ascii="宋体" w:hAnsi="宋体" w:hint="eastAsia"/>
          <w:sz w:val="24"/>
          <w:szCs w:val="24"/>
        </w:rPr>
        <w:t>、</w:t>
      </w:r>
      <w:r w:rsidRPr="00AB09B1">
        <w:rPr>
          <w:rFonts w:ascii="宋体" w:hAnsi="宋体" w:hint="eastAsia"/>
          <w:sz w:val="24"/>
          <w:szCs w:val="24"/>
        </w:rPr>
        <w:t>《证券法》</w:t>
      </w:r>
      <w:r>
        <w:rPr>
          <w:rFonts w:ascii="宋体" w:hAnsi="宋体" w:hint="eastAsia"/>
          <w:sz w:val="24"/>
          <w:szCs w:val="24"/>
        </w:rPr>
        <w:t>、</w:t>
      </w:r>
      <w:r w:rsidRPr="00C25053">
        <w:rPr>
          <w:rFonts w:ascii="宋体" w:hAnsi="宋体"/>
          <w:sz w:val="24"/>
          <w:szCs w:val="24"/>
        </w:rPr>
        <w:t>《深圳证券交易所股票上市规则</w:t>
      </w:r>
      <w:r w:rsidR="00D4368F" w:rsidRPr="0009722A">
        <w:rPr>
          <w:rFonts w:ascii="宋体" w:hAnsi="宋体" w:hint="eastAsia"/>
          <w:sz w:val="24"/>
          <w:szCs w:val="24"/>
        </w:rPr>
        <w:t>（2022年修订）</w:t>
      </w:r>
      <w:r w:rsidRPr="00C25053">
        <w:rPr>
          <w:rFonts w:ascii="宋体" w:hAnsi="宋体"/>
          <w:sz w:val="24"/>
          <w:szCs w:val="24"/>
        </w:rPr>
        <w:t>》</w:t>
      </w:r>
      <w:r w:rsidRPr="00AB09B1">
        <w:rPr>
          <w:rFonts w:ascii="宋体" w:hAnsi="宋体" w:hint="eastAsia"/>
          <w:sz w:val="24"/>
          <w:szCs w:val="24"/>
        </w:rPr>
        <w:t>等相关规定，符合公司和全体股东的利益，不存在损害公司及全体股东特别是中小股东利益的情形。</w:t>
      </w:r>
    </w:p>
    <w:p w14:paraId="1A4A807F" w14:textId="6B709C80" w:rsidR="00B61D52" w:rsidRPr="00AB09B1" w:rsidRDefault="00B61D52" w:rsidP="00B61D5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09B1">
        <w:rPr>
          <w:rFonts w:ascii="宋体" w:hAnsi="宋体" w:hint="eastAsia"/>
          <w:sz w:val="24"/>
          <w:szCs w:val="24"/>
        </w:rPr>
        <w:t>综上，我们一致同意将《关于调整公司&lt;2021年度非公开发行A股股票方案&gt;的议案》、《关于修订公司&lt;2021年度非公开发行A股股票预案&gt;的议案》、《关于修订公司&lt;2021年度非公开发行A股股票募集资金使用可行性分析报告&gt;的议案》、《关于修订公司&lt;</w:t>
      </w:r>
      <w:r w:rsidRPr="00AB09B1">
        <w:rPr>
          <w:rFonts w:ascii="宋体" w:hAnsi="宋体"/>
          <w:sz w:val="24"/>
          <w:szCs w:val="24"/>
        </w:rPr>
        <w:t>2021</w:t>
      </w:r>
      <w:r w:rsidRPr="00AB09B1">
        <w:rPr>
          <w:rFonts w:ascii="宋体" w:hAnsi="宋体" w:hint="eastAsia"/>
          <w:sz w:val="24"/>
          <w:szCs w:val="24"/>
        </w:rPr>
        <w:t>年度非公开发行股票摊薄即期回报、填补措施及相关承诺&gt;的议案》、《关于公司与特定对象签署&lt;</w:t>
      </w:r>
      <w:r w:rsidRPr="001A60D6">
        <w:rPr>
          <w:rFonts w:ascii="宋体" w:hAnsi="宋体"/>
          <w:sz w:val="24"/>
          <w:szCs w:val="24"/>
        </w:rPr>
        <w:t>关于</w:t>
      </w:r>
      <w:r w:rsidRPr="001A60D6">
        <w:rPr>
          <w:rFonts w:ascii="宋体" w:hAnsi="宋体" w:hint="eastAsia"/>
          <w:sz w:val="24"/>
          <w:szCs w:val="24"/>
        </w:rPr>
        <w:t>厦门万里石股份有限公司</w:t>
      </w:r>
      <w:r w:rsidRPr="001A60D6">
        <w:rPr>
          <w:rFonts w:ascii="宋体" w:hAnsi="宋体"/>
          <w:sz w:val="24"/>
          <w:szCs w:val="24"/>
        </w:rPr>
        <w:t>非公开发行股票之附条件生效的股票认购协议</w:t>
      </w:r>
      <w:r w:rsidRPr="001A60D6">
        <w:rPr>
          <w:rFonts w:ascii="宋体" w:hAnsi="宋体" w:hint="eastAsia"/>
          <w:sz w:val="24"/>
          <w:szCs w:val="24"/>
        </w:rPr>
        <w:t>之</w:t>
      </w:r>
      <w:r w:rsidRPr="001A60D6">
        <w:rPr>
          <w:rFonts w:ascii="宋体" w:hAnsi="宋体"/>
          <w:sz w:val="24"/>
          <w:szCs w:val="24"/>
        </w:rPr>
        <w:t>补充协议</w:t>
      </w:r>
      <w:r w:rsidR="009536AD">
        <w:rPr>
          <w:rFonts w:ascii="宋体" w:hAnsi="宋体" w:hint="eastAsia"/>
          <w:sz w:val="24"/>
          <w:szCs w:val="24"/>
        </w:rPr>
        <w:t>（二）</w:t>
      </w:r>
      <w:r w:rsidRPr="00AB09B1">
        <w:rPr>
          <w:rFonts w:ascii="宋体" w:hAnsi="宋体" w:hint="eastAsia"/>
          <w:sz w:val="24"/>
          <w:szCs w:val="24"/>
        </w:rPr>
        <w:t>&gt;暨关联交易的议案》</w:t>
      </w:r>
      <w:r>
        <w:rPr>
          <w:rFonts w:ascii="宋体" w:hAnsi="宋体" w:hint="eastAsia"/>
          <w:sz w:val="24"/>
          <w:szCs w:val="24"/>
        </w:rPr>
        <w:t>提交公司第四届董事会第</w:t>
      </w:r>
      <w:r w:rsidR="009536AD">
        <w:rPr>
          <w:rFonts w:ascii="宋体" w:hAnsi="宋体" w:hint="eastAsia"/>
          <w:sz w:val="24"/>
          <w:szCs w:val="24"/>
        </w:rPr>
        <w:t>三十四</w:t>
      </w:r>
      <w:r w:rsidRPr="00AB09B1">
        <w:rPr>
          <w:rFonts w:ascii="宋体" w:hAnsi="宋体" w:hint="eastAsia"/>
          <w:sz w:val="24"/>
          <w:szCs w:val="24"/>
        </w:rPr>
        <w:t>次会议审议。</w:t>
      </w:r>
    </w:p>
    <w:p w14:paraId="271F364B" w14:textId="0F1EC6C2" w:rsidR="00B61D52" w:rsidRDefault="00B61D52">
      <w:pPr>
        <w:widowControl/>
        <w:jc w:val="left"/>
        <w:rPr>
          <w:rFonts w:ascii="宋体" w:eastAsia="宋体" w:hAnsi="宋体" w:cs="Times New Roman"/>
          <w:kern w:val="0"/>
          <w:sz w:val="22"/>
          <w:szCs w:val="24"/>
        </w:rPr>
      </w:pPr>
      <w:r>
        <w:rPr>
          <w:rFonts w:ascii="宋体" w:eastAsia="宋体" w:hAnsi="宋体"/>
          <w:sz w:val="22"/>
          <w:szCs w:val="24"/>
        </w:rPr>
        <w:br w:type="page"/>
      </w:r>
    </w:p>
    <w:p w14:paraId="503652CA" w14:textId="14DE613C" w:rsidR="009E14FE" w:rsidRPr="00790C11" w:rsidRDefault="009E14FE" w:rsidP="00790C11">
      <w:pPr>
        <w:spacing w:line="360" w:lineRule="auto"/>
        <w:rPr>
          <w:rFonts w:ascii="宋体" w:hAnsi="宋体"/>
          <w:sz w:val="24"/>
          <w:szCs w:val="24"/>
        </w:rPr>
      </w:pPr>
      <w:r w:rsidRPr="00790C11">
        <w:rPr>
          <w:rFonts w:ascii="宋体" w:hAnsi="宋体"/>
          <w:sz w:val="24"/>
          <w:szCs w:val="24"/>
        </w:rPr>
        <w:lastRenderedPageBreak/>
        <w:t>（</w:t>
      </w:r>
      <w:r w:rsidRPr="00645675">
        <w:rPr>
          <w:rFonts w:ascii="宋体" w:hAnsi="宋体" w:hint="eastAsia"/>
          <w:sz w:val="24"/>
          <w:szCs w:val="24"/>
        </w:rPr>
        <w:t>本页为《厦门万里石股份有限公司</w:t>
      </w:r>
      <w:r w:rsidRPr="00645675">
        <w:rPr>
          <w:rFonts w:ascii="宋体" w:hAnsi="宋体"/>
          <w:sz w:val="24"/>
          <w:szCs w:val="24"/>
        </w:rPr>
        <w:t>独立董事</w:t>
      </w:r>
      <w:r w:rsidRPr="00645675">
        <w:rPr>
          <w:rFonts w:ascii="宋体" w:hAnsi="宋体" w:hint="eastAsia"/>
          <w:sz w:val="24"/>
          <w:szCs w:val="24"/>
        </w:rPr>
        <w:t>关于</w:t>
      </w:r>
      <w:r w:rsidRPr="00645675">
        <w:rPr>
          <w:rFonts w:ascii="宋体" w:hAnsi="宋体"/>
          <w:sz w:val="24"/>
          <w:szCs w:val="24"/>
        </w:rPr>
        <w:t>第</w:t>
      </w:r>
      <w:r w:rsidRPr="00645675">
        <w:rPr>
          <w:rFonts w:ascii="宋体" w:hAnsi="宋体" w:hint="eastAsia"/>
          <w:sz w:val="24"/>
          <w:szCs w:val="24"/>
        </w:rPr>
        <w:t>四</w:t>
      </w:r>
      <w:r w:rsidRPr="00645675">
        <w:rPr>
          <w:rFonts w:ascii="宋体" w:hAnsi="宋体"/>
          <w:sz w:val="24"/>
          <w:szCs w:val="24"/>
        </w:rPr>
        <w:t>届董事会第</w:t>
      </w:r>
      <w:r w:rsidR="009536AD">
        <w:rPr>
          <w:rFonts w:ascii="宋体" w:hAnsi="宋体" w:hint="eastAsia"/>
          <w:sz w:val="24"/>
          <w:szCs w:val="24"/>
        </w:rPr>
        <w:t>三十四</w:t>
      </w:r>
      <w:r w:rsidRPr="00645675">
        <w:rPr>
          <w:rFonts w:ascii="宋体" w:hAnsi="宋体"/>
          <w:sz w:val="24"/>
          <w:szCs w:val="24"/>
        </w:rPr>
        <w:t>次会议相关事项的</w:t>
      </w:r>
      <w:r w:rsidRPr="00645675">
        <w:rPr>
          <w:rFonts w:ascii="宋体" w:hAnsi="宋体" w:hint="eastAsia"/>
          <w:sz w:val="24"/>
          <w:szCs w:val="24"/>
        </w:rPr>
        <w:t>事前认可</w:t>
      </w:r>
      <w:r w:rsidRPr="00645675">
        <w:rPr>
          <w:rFonts w:ascii="宋体" w:hAnsi="宋体"/>
          <w:sz w:val="24"/>
          <w:szCs w:val="24"/>
        </w:rPr>
        <w:t>意见</w:t>
      </w:r>
      <w:r w:rsidRPr="00645675">
        <w:rPr>
          <w:rFonts w:ascii="宋体" w:hAnsi="宋体" w:hint="eastAsia"/>
          <w:sz w:val="24"/>
          <w:szCs w:val="24"/>
        </w:rPr>
        <w:t>》签署页</w:t>
      </w:r>
      <w:r w:rsidRPr="00645675">
        <w:rPr>
          <w:rFonts w:ascii="宋体" w:hAnsi="宋体"/>
          <w:sz w:val="24"/>
          <w:szCs w:val="24"/>
        </w:rPr>
        <w:t>）</w:t>
      </w:r>
    </w:p>
    <w:p w14:paraId="4F12E866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236A62CE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90C11">
        <w:rPr>
          <w:rFonts w:ascii="宋体" w:hAnsi="宋体"/>
          <w:sz w:val="24"/>
          <w:szCs w:val="24"/>
        </w:rPr>
        <w:t>独立董事：</w:t>
      </w:r>
    </w:p>
    <w:p w14:paraId="435D32D5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6973DF7B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1D51642D" w14:textId="40EBF6A8" w:rsidR="009E14FE" w:rsidRPr="00790C11" w:rsidRDefault="009536AD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陈泽艺</w:t>
      </w:r>
    </w:p>
    <w:p w14:paraId="567CDACD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EE2DD1E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04977EE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D8AA980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1B954448" w14:textId="77777777" w:rsidR="009E14FE" w:rsidRDefault="009E14FE" w:rsidP="009E14FE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48693B26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080EF51A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40DDA72F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12638D85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1038D9D2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70091119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26E1D4AF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40A906EE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2F7BABA2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36743128" w14:textId="77777777" w:rsidR="009E14FE" w:rsidRDefault="009E14FE" w:rsidP="009E14FE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228E9410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  <w:sectPr w:rsidR="009E14F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2D2FD0F" w14:textId="19B7E221" w:rsidR="009E14FE" w:rsidRPr="00790C11" w:rsidRDefault="009E14FE" w:rsidP="00790C11">
      <w:pPr>
        <w:spacing w:line="360" w:lineRule="auto"/>
        <w:rPr>
          <w:rFonts w:ascii="宋体" w:hAnsi="宋体"/>
          <w:sz w:val="24"/>
          <w:szCs w:val="24"/>
        </w:rPr>
      </w:pPr>
      <w:r w:rsidRPr="00790C11">
        <w:rPr>
          <w:rFonts w:ascii="宋体" w:hAnsi="宋体"/>
          <w:sz w:val="24"/>
          <w:szCs w:val="24"/>
        </w:rPr>
        <w:lastRenderedPageBreak/>
        <w:t>（</w:t>
      </w:r>
      <w:r w:rsidRPr="00790C11">
        <w:rPr>
          <w:rFonts w:ascii="宋体" w:hAnsi="宋体" w:hint="eastAsia"/>
          <w:sz w:val="24"/>
          <w:szCs w:val="24"/>
        </w:rPr>
        <w:t>本页为《厦门万里石股份有限公司</w:t>
      </w:r>
      <w:r w:rsidRPr="00790C11">
        <w:rPr>
          <w:rFonts w:ascii="宋体" w:hAnsi="宋体"/>
          <w:sz w:val="24"/>
          <w:szCs w:val="24"/>
        </w:rPr>
        <w:t>独立董事</w:t>
      </w:r>
      <w:r w:rsidRPr="00790C11">
        <w:rPr>
          <w:rFonts w:ascii="宋体" w:hAnsi="宋体" w:hint="eastAsia"/>
          <w:sz w:val="24"/>
          <w:szCs w:val="24"/>
        </w:rPr>
        <w:t>关于</w:t>
      </w:r>
      <w:r w:rsidRPr="00790C11">
        <w:rPr>
          <w:rFonts w:ascii="宋体" w:hAnsi="宋体"/>
          <w:sz w:val="24"/>
          <w:szCs w:val="24"/>
        </w:rPr>
        <w:t>第</w:t>
      </w:r>
      <w:r w:rsidRPr="00790C11">
        <w:rPr>
          <w:rFonts w:ascii="宋体" w:hAnsi="宋体" w:hint="eastAsia"/>
          <w:sz w:val="24"/>
          <w:szCs w:val="24"/>
        </w:rPr>
        <w:t>四</w:t>
      </w:r>
      <w:r w:rsidRPr="00790C11">
        <w:rPr>
          <w:rFonts w:ascii="宋体" w:hAnsi="宋体"/>
          <w:sz w:val="24"/>
          <w:szCs w:val="24"/>
        </w:rPr>
        <w:t>届董事会</w:t>
      </w:r>
      <w:r w:rsidR="00790C11" w:rsidRPr="00645675">
        <w:rPr>
          <w:rFonts w:ascii="宋体" w:hAnsi="宋体"/>
          <w:sz w:val="24"/>
          <w:szCs w:val="24"/>
        </w:rPr>
        <w:t>第</w:t>
      </w:r>
      <w:r w:rsidR="009536AD">
        <w:rPr>
          <w:rFonts w:ascii="宋体" w:hAnsi="宋体" w:hint="eastAsia"/>
          <w:sz w:val="24"/>
          <w:szCs w:val="24"/>
        </w:rPr>
        <w:t>三十四</w:t>
      </w:r>
      <w:r w:rsidR="00790C11" w:rsidRPr="00645675">
        <w:rPr>
          <w:rFonts w:ascii="宋体" w:hAnsi="宋体"/>
          <w:sz w:val="24"/>
          <w:szCs w:val="24"/>
        </w:rPr>
        <w:t>次</w:t>
      </w:r>
      <w:r w:rsidRPr="00790C11">
        <w:rPr>
          <w:rFonts w:ascii="宋体" w:hAnsi="宋体"/>
          <w:sz w:val="24"/>
          <w:szCs w:val="24"/>
        </w:rPr>
        <w:t>会议相关事项的</w:t>
      </w:r>
      <w:r w:rsidRPr="00790C11">
        <w:rPr>
          <w:rFonts w:ascii="宋体" w:hAnsi="宋体" w:hint="eastAsia"/>
          <w:sz w:val="24"/>
          <w:szCs w:val="24"/>
        </w:rPr>
        <w:t>事前认可</w:t>
      </w:r>
      <w:r w:rsidRPr="00790C11">
        <w:rPr>
          <w:rFonts w:ascii="宋体" w:hAnsi="宋体"/>
          <w:sz w:val="24"/>
          <w:szCs w:val="24"/>
        </w:rPr>
        <w:t>意见</w:t>
      </w:r>
      <w:r w:rsidRPr="00790C11">
        <w:rPr>
          <w:rFonts w:ascii="宋体" w:hAnsi="宋体" w:hint="eastAsia"/>
          <w:sz w:val="24"/>
          <w:szCs w:val="24"/>
        </w:rPr>
        <w:t>》签署页</w:t>
      </w:r>
      <w:r w:rsidRPr="00790C11">
        <w:rPr>
          <w:rFonts w:ascii="宋体" w:hAnsi="宋体"/>
          <w:sz w:val="24"/>
          <w:szCs w:val="24"/>
        </w:rPr>
        <w:t>）</w:t>
      </w:r>
    </w:p>
    <w:p w14:paraId="0342FAB9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3B994F9E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90C11">
        <w:rPr>
          <w:rFonts w:ascii="宋体" w:hAnsi="宋体"/>
          <w:sz w:val="24"/>
          <w:szCs w:val="24"/>
        </w:rPr>
        <w:t>独立董事：</w:t>
      </w:r>
    </w:p>
    <w:p w14:paraId="03903406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4E288992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04327325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90C11">
        <w:rPr>
          <w:rFonts w:ascii="宋体" w:hAnsi="宋体" w:hint="eastAsia"/>
          <w:sz w:val="24"/>
          <w:szCs w:val="24"/>
        </w:rPr>
        <w:t>廖益新</w:t>
      </w:r>
    </w:p>
    <w:p w14:paraId="1E780266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D00C01E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0D74087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CD337CE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4E10E5F4" w14:textId="77777777" w:rsidR="009E14FE" w:rsidRDefault="009E14FE" w:rsidP="009E14FE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79528EE3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  <w:sectPr w:rsidR="009E14F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F40A514" w14:textId="2339C7A2" w:rsidR="009E14FE" w:rsidRPr="00790C11" w:rsidRDefault="009E14FE" w:rsidP="00790C11">
      <w:pPr>
        <w:spacing w:line="360" w:lineRule="auto"/>
        <w:rPr>
          <w:rFonts w:ascii="宋体" w:hAnsi="宋体"/>
          <w:sz w:val="24"/>
          <w:szCs w:val="24"/>
        </w:rPr>
      </w:pPr>
      <w:r w:rsidRPr="00790C11">
        <w:rPr>
          <w:rFonts w:ascii="宋体" w:hAnsi="宋体"/>
          <w:sz w:val="24"/>
          <w:szCs w:val="24"/>
        </w:rPr>
        <w:lastRenderedPageBreak/>
        <w:t>（</w:t>
      </w:r>
      <w:r w:rsidRPr="00790C11">
        <w:rPr>
          <w:rFonts w:ascii="宋体" w:hAnsi="宋体" w:hint="eastAsia"/>
          <w:sz w:val="24"/>
          <w:szCs w:val="24"/>
        </w:rPr>
        <w:t>本页为《厦门万里石股份有限公司</w:t>
      </w:r>
      <w:r w:rsidRPr="00790C11">
        <w:rPr>
          <w:rFonts w:ascii="宋体" w:hAnsi="宋体"/>
          <w:sz w:val="24"/>
          <w:szCs w:val="24"/>
        </w:rPr>
        <w:t>独立董事</w:t>
      </w:r>
      <w:r w:rsidRPr="00790C11">
        <w:rPr>
          <w:rFonts w:ascii="宋体" w:hAnsi="宋体" w:hint="eastAsia"/>
          <w:sz w:val="24"/>
          <w:szCs w:val="24"/>
        </w:rPr>
        <w:t>关于</w:t>
      </w:r>
      <w:r w:rsidRPr="00790C11">
        <w:rPr>
          <w:rFonts w:ascii="宋体" w:hAnsi="宋体"/>
          <w:sz w:val="24"/>
          <w:szCs w:val="24"/>
        </w:rPr>
        <w:t>第</w:t>
      </w:r>
      <w:r w:rsidRPr="00790C11">
        <w:rPr>
          <w:rFonts w:ascii="宋体" w:hAnsi="宋体" w:hint="eastAsia"/>
          <w:sz w:val="24"/>
          <w:szCs w:val="24"/>
        </w:rPr>
        <w:t>四</w:t>
      </w:r>
      <w:r w:rsidRPr="00790C11">
        <w:rPr>
          <w:rFonts w:ascii="宋体" w:hAnsi="宋体"/>
          <w:sz w:val="24"/>
          <w:szCs w:val="24"/>
        </w:rPr>
        <w:t>届董事会</w:t>
      </w:r>
      <w:r w:rsidR="00790C11" w:rsidRPr="00645675">
        <w:rPr>
          <w:rFonts w:ascii="宋体" w:hAnsi="宋体"/>
          <w:sz w:val="24"/>
          <w:szCs w:val="24"/>
        </w:rPr>
        <w:t>第</w:t>
      </w:r>
      <w:r w:rsidR="009536AD">
        <w:rPr>
          <w:rFonts w:ascii="宋体" w:hAnsi="宋体" w:hint="eastAsia"/>
          <w:sz w:val="24"/>
          <w:szCs w:val="24"/>
        </w:rPr>
        <w:t>三十四</w:t>
      </w:r>
      <w:r w:rsidR="00790C11" w:rsidRPr="00645675">
        <w:rPr>
          <w:rFonts w:ascii="宋体" w:hAnsi="宋体"/>
          <w:sz w:val="24"/>
          <w:szCs w:val="24"/>
        </w:rPr>
        <w:t>次</w:t>
      </w:r>
      <w:r w:rsidRPr="00790C11">
        <w:rPr>
          <w:rFonts w:ascii="宋体" w:hAnsi="宋体"/>
          <w:sz w:val="24"/>
          <w:szCs w:val="24"/>
        </w:rPr>
        <w:t>会议相关事项的</w:t>
      </w:r>
      <w:r w:rsidRPr="00790C11">
        <w:rPr>
          <w:rFonts w:ascii="宋体" w:hAnsi="宋体" w:hint="eastAsia"/>
          <w:sz w:val="24"/>
          <w:szCs w:val="24"/>
        </w:rPr>
        <w:t>事前认可</w:t>
      </w:r>
      <w:r w:rsidRPr="00790C11">
        <w:rPr>
          <w:rFonts w:ascii="宋体" w:hAnsi="宋体"/>
          <w:sz w:val="24"/>
          <w:szCs w:val="24"/>
        </w:rPr>
        <w:t>意见</w:t>
      </w:r>
      <w:r w:rsidRPr="00790C11">
        <w:rPr>
          <w:rFonts w:ascii="宋体" w:hAnsi="宋体" w:hint="eastAsia"/>
          <w:sz w:val="24"/>
          <w:szCs w:val="24"/>
        </w:rPr>
        <w:t>》签署页</w:t>
      </w:r>
      <w:r w:rsidRPr="00790C11">
        <w:rPr>
          <w:rFonts w:ascii="宋体" w:hAnsi="宋体"/>
          <w:sz w:val="24"/>
          <w:szCs w:val="24"/>
        </w:rPr>
        <w:t>）</w:t>
      </w:r>
    </w:p>
    <w:p w14:paraId="1E09F1F8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7E947AC0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90C11">
        <w:rPr>
          <w:rFonts w:ascii="宋体" w:hAnsi="宋体"/>
          <w:sz w:val="24"/>
          <w:szCs w:val="24"/>
        </w:rPr>
        <w:t>独立董事：</w:t>
      </w:r>
    </w:p>
    <w:p w14:paraId="213618C7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33615C0A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3914CBFE" w14:textId="77777777" w:rsidR="009E14FE" w:rsidRPr="00790C11" w:rsidRDefault="009E14FE" w:rsidP="00790C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90C11">
        <w:rPr>
          <w:rFonts w:ascii="宋体" w:hAnsi="宋体" w:hint="eastAsia"/>
          <w:sz w:val="24"/>
          <w:szCs w:val="24"/>
        </w:rPr>
        <w:t>任力</w:t>
      </w:r>
    </w:p>
    <w:p w14:paraId="6DE29960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922EA5E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B85E09B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1A066697" w14:textId="77777777" w:rsidR="009E14FE" w:rsidRDefault="009E14FE" w:rsidP="009E14FE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29A5EE3" w14:textId="77777777" w:rsidR="009E14FE" w:rsidRDefault="009E14FE" w:rsidP="009E14FE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6374A9B9" w14:textId="0FDECE76" w:rsidR="004D37C8" w:rsidRDefault="004D37C8" w:rsidP="003E1964">
      <w:pPr>
        <w:spacing w:after="360"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sectPr w:rsidR="004D3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41F1" w14:textId="77777777" w:rsidR="00275D0C" w:rsidRDefault="00275D0C" w:rsidP="007B148D">
      <w:r>
        <w:separator/>
      </w:r>
    </w:p>
  </w:endnote>
  <w:endnote w:type="continuationSeparator" w:id="0">
    <w:p w14:paraId="7FA4F35D" w14:textId="77777777" w:rsidR="00275D0C" w:rsidRDefault="00275D0C" w:rsidP="007B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D709" w14:textId="77777777" w:rsidR="00CF06F5" w:rsidRDefault="00CF06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77CB" w14:textId="77777777" w:rsidR="00CF06F5" w:rsidRDefault="00CF06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A4BE" w14:textId="77777777" w:rsidR="00CF06F5" w:rsidRDefault="00CF06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33CA" w14:textId="77777777" w:rsidR="00275D0C" w:rsidRDefault="00275D0C" w:rsidP="007B148D">
      <w:r>
        <w:separator/>
      </w:r>
    </w:p>
  </w:footnote>
  <w:footnote w:type="continuationSeparator" w:id="0">
    <w:p w14:paraId="581B5676" w14:textId="77777777" w:rsidR="00275D0C" w:rsidRDefault="00275D0C" w:rsidP="007B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CFBC" w14:textId="77777777" w:rsidR="00CF06F5" w:rsidRDefault="00CF06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3E0E" w14:textId="77777777" w:rsidR="000B1E80" w:rsidRDefault="000B1E80" w:rsidP="003C031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9106" w14:textId="77777777" w:rsidR="00CF06F5" w:rsidRDefault="00CF06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BA0"/>
    <w:rsid w:val="00013C05"/>
    <w:rsid w:val="00052FC2"/>
    <w:rsid w:val="0006759C"/>
    <w:rsid w:val="0006766D"/>
    <w:rsid w:val="00082DB2"/>
    <w:rsid w:val="0009722A"/>
    <w:rsid w:val="000B1E80"/>
    <w:rsid w:val="00190D2C"/>
    <w:rsid w:val="001D0741"/>
    <w:rsid w:val="002521AA"/>
    <w:rsid w:val="00275D0C"/>
    <w:rsid w:val="00295B50"/>
    <w:rsid w:val="002C43C8"/>
    <w:rsid w:val="00350AC2"/>
    <w:rsid w:val="0037057C"/>
    <w:rsid w:val="003C0315"/>
    <w:rsid w:val="003E1964"/>
    <w:rsid w:val="003F7845"/>
    <w:rsid w:val="00402213"/>
    <w:rsid w:val="0042117E"/>
    <w:rsid w:val="00434D63"/>
    <w:rsid w:val="00435582"/>
    <w:rsid w:val="0043580B"/>
    <w:rsid w:val="00452AE4"/>
    <w:rsid w:val="00472606"/>
    <w:rsid w:val="004D37C8"/>
    <w:rsid w:val="004F7823"/>
    <w:rsid w:val="0059471B"/>
    <w:rsid w:val="005E2BA0"/>
    <w:rsid w:val="005F1739"/>
    <w:rsid w:val="005F695D"/>
    <w:rsid w:val="00616A9B"/>
    <w:rsid w:val="00621385"/>
    <w:rsid w:val="00642EEA"/>
    <w:rsid w:val="00645675"/>
    <w:rsid w:val="00652BCF"/>
    <w:rsid w:val="00652DF0"/>
    <w:rsid w:val="00661892"/>
    <w:rsid w:val="006901A2"/>
    <w:rsid w:val="006E390D"/>
    <w:rsid w:val="00711DFB"/>
    <w:rsid w:val="00763E5A"/>
    <w:rsid w:val="0077062D"/>
    <w:rsid w:val="00790C11"/>
    <w:rsid w:val="007B148D"/>
    <w:rsid w:val="007D667C"/>
    <w:rsid w:val="007E5E9D"/>
    <w:rsid w:val="007F5E7D"/>
    <w:rsid w:val="00830AEF"/>
    <w:rsid w:val="00850C06"/>
    <w:rsid w:val="00873AEC"/>
    <w:rsid w:val="008C5DE5"/>
    <w:rsid w:val="008F63A0"/>
    <w:rsid w:val="00933F2C"/>
    <w:rsid w:val="009536AD"/>
    <w:rsid w:val="0096405D"/>
    <w:rsid w:val="009E14FE"/>
    <w:rsid w:val="009F6720"/>
    <w:rsid w:val="00A12632"/>
    <w:rsid w:val="00A52817"/>
    <w:rsid w:val="00A71267"/>
    <w:rsid w:val="00A93235"/>
    <w:rsid w:val="00AD01A9"/>
    <w:rsid w:val="00B437D5"/>
    <w:rsid w:val="00B61D52"/>
    <w:rsid w:val="00BC7FF5"/>
    <w:rsid w:val="00BE3171"/>
    <w:rsid w:val="00BF0A17"/>
    <w:rsid w:val="00C54767"/>
    <w:rsid w:val="00C64B8B"/>
    <w:rsid w:val="00C85D65"/>
    <w:rsid w:val="00C92429"/>
    <w:rsid w:val="00CF06F5"/>
    <w:rsid w:val="00D22A2F"/>
    <w:rsid w:val="00D2756C"/>
    <w:rsid w:val="00D3674D"/>
    <w:rsid w:val="00D4368F"/>
    <w:rsid w:val="00D526A9"/>
    <w:rsid w:val="00D52FF6"/>
    <w:rsid w:val="00DC1ABE"/>
    <w:rsid w:val="00DF0D01"/>
    <w:rsid w:val="00E61BA0"/>
    <w:rsid w:val="00E92C0E"/>
    <w:rsid w:val="00F36A93"/>
    <w:rsid w:val="00F46FE7"/>
    <w:rsid w:val="00F653E4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B9C7B"/>
  <w15:docId w15:val="{3ABD355C-4BBE-4AD5-A625-150C4222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57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D37C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D37C8"/>
  </w:style>
  <w:style w:type="paragraph" w:styleId="a5">
    <w:name w:val="header"/>
    <w:basedOn w:val="a"/>
    <w:link w:val="a6"/>
    <w:uiPriority w:val="99"/>
    <w:unhideWhenUsed/>
    <w:rsid w:val="007B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14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148D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0D0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F0D0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F0D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0D0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F0D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0D0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F0D01"/>
    <w:rPr>
      <w:sz w:val="18"/>
      <w:szCs w:val="18"/>
    </w:rPr>
  </w:style>
  <w:style w:type="paragraph" w:styleId="af0">
    <w:name w:val="List Paragraph"/>
    <w:basedOn w:val="a"/>
    <w:uiPriority w:val="34"/>
    <w:qFormat/>
    <w:rsid w:val="006E390D"/>
    <w:pPr>
      <w:ind w:firstLineChars="200" w:firstLine="420"/>
    </w:pPr>
  </w:style>
  <w:style w:type="paragraph" w:customStyle="1" w:styleId="KWBodytext">
    <w:name w:val="K&amp;W Body text"/>
    <w:basedOn w:val="a"/>
    <w:rsid w:val="009E14FE"/>
    <w:pPr>
      <w:widowControl/>
      <w:spacing w:after="280" w:line="240" w:lineRule="atLeast"/>
    </w:pPr>
    <w:rPr>
      <w:rFonts w:ascii="Arial" w:eastAsia="楷体_GB2312" w:hAnsi="Arial" w:cs="Times New Roman"/>
      <w:kern w:val="0"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95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钟玲</dc:creator>
  <cp:lastModifiedBy>邓 金银</cp:lastModifiedBy>
  <cp:revision>49</cp:revision>
  <dcterms:created xsi:type="dcterms:W3CDTF">2020-05-18T11:10:00Z</dcterms:created>
  <dcterms:modified xsi:type="dcterms:W3CDTF">2022-09-14T09:22:00Z</dcterms:modified>
</cp:coreProperties>
</file>