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B9487" w14:textId="4ABBAFC5" w:rsidR="008A506E" w:rsidRDefault="008A506E" w:rsidP="008A506E">
      <w:pPr>
        <w:spacing w:line="360" w:lineRule="auto"/>
        <w:jc w:val="center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 w:hint="eastAsia"/>
          <w:kern w:val="0"/>
          <w:sz w:val="24"/>
        </w:rPr>
        <w:t>证券代码：</w:t>
      </w:r>
      <w:r>
        <w:rPr>
          <w:rFonts w:ascii="Times New Roman" w:hAnsi="Times New Roman" w:cs="Times New Roman"/>
          <w:kern w:val="0"/>
          <w:sz w:val="24"/>
        </w:rPr>
        <w:t xml:space="preserve">002785   </w:t>
      </w:r>
      <w:r w:rsidR="00F32F84">
        <w:rPr>
          <w:rFonts w:ascii="Times New Roman" w:hAnsi="Times New Roman" w:cs="Times New Roman"/>
          <w:kern w:val="0"/>
          <w:sz w:val="24"/>
        </w:rPr>
        <w:t xml:space="preserve"> </w:t>
      </w:r>
      <w:r>
        <w:rPr>
          <w:rFonts w:ascii="Times New Roman" w:hAnsi="Times New Roman" w:cs="Times New Roman"/>
          <w:kern w:val="0"/>
          <w:sz w:val="24"/>
        </w:rPr>
        <w:t xml:space="preserve"> </w:t>
      </w:r>
      <w:r w:rsidR="00F32F84">
        <w:rPr>
          <w:rFonts w:ascii="Times New Roman" w:hAnsi="Times New Roman" w:cs="Times New Roman"/>
          <w:kern w:val="0"/>
          <w:sz w:val="24"/>
        </w:rPr>
        <w:t xml:space="preserve">  </w:t>
      </w:r>
      <w:r>
        <w:rPr>
          <w:rFonts w:ascii="Times New Roman" w:hAnsi="Times New Roman" w:cs="Times New Roman"/>
          <w:kern w:val="0"/>
          <w:sz w:val="24"/>
        </w:rPr>
        <w:t xml:space="preserve">     </w:t>
      </w:r>
      <w:r>
        <w:rPr>
          <w:rFonts w:ascii="Times New Roman" w:hAnsi="Times New Roman" w:cs="Times New Roman" w:hint="eastAsia"/>
          <w:kern w:val="0"/>
          <w:sz w:val="24"/>
        </w:rPr>
        <w:t>证券简称：万里石</w:t>
      </w:r>
      <w:r>
        <w:rPr>
          <w:rFonts w:ascii="Times New Roman" w:hAnsi="Times New Roman" w:cs="Times New Roman"/>
          <w:kern w:val="0"/>
          <w:sz w:val="24"/>
        </w:rPr>
        <w:t xml:space="preserve">    </w:t>
      </w:r>
      <w:r w:rsidR="00F32F84">
        <w:rPr>
          <w:rFonts w:ascii="Times New Roman" w:hAnsi="Times New Roman" w:cs="Times New Roman"/>
          <w:kern w:val="0"/>
          <w:sz w:val="24"/>
        </w:rPr>
        <w:t xml:space="preserve"> </w:t>
      </w:r>
      <w:r>
        <w:rPr>
          <w:rFonts w:ascii="Times New Roman" w:hAnsi="Times New Roman" w:cs="Times New Roman"/>
          <w:kern w:val="0"/>
          <w:sz w:val="24"/>
        </w:rPr>
        <w:t xml:space="preserve"> </w:t>
      </w:r>
      <w:r w:rsidR="00F32F84">
        <w:rPr>
          <w:rFonts w:ascii="Times New Roman" w:hAnsi="Times New Roman" w:cs="Times New Roman"/>
          <w:kern w:val="0"/>
          <w:sz w:val="24"/>
        </w:rPr>
        <w:t xml:space="preserve">  </w:t>
      </w:r>
      <w:r>
        <w:rPr>
          <w:rFonts w:ascii="Times New Roman" w:hAnsi="Times New Roman" w:cs="Times New Roman"/>
          <w:kern w:val="0"/>
          <w:sz w:val="24"/>
        </w:rPr>
        <w:t xml:space="preserve"> </w:t>
      </w:r>
      <w:r w:rsidRPr="00012ED1">
        <w:rPr>
          <w:rFonts w:ascii="Times New Roman" w:hAnsi="Times New Roman" w:cs="Times New Roman" w:hint="eastAsia"/>
          <w:kern w:val="0"/>
          <w:sz w:val="24"/>
        </w:rPr>
        <w:t>公告编号：</w:t>
      </w:r>
      <w:r w:rsidRPr="00012ED1">
        <w:rPr>
          <w:rFonts w:ascii="Times New Roman" w:hAnsi="Times New Roman" w:cs="Times New Roman"/>
          <w:kern w:val="0"/>
          <w:sz w:val="24"/>
        </w:rPr>
        <w:t>20</w:t>
      </w:r>
      <w:r w:rsidR="00C60F7A" w:rsidRPr="00012ED1">
        <w:rPr>
          <w:rFonts w:ascii="Times New Roman" w:hAnsi="Times New Roman" w:cs="Times New Roman" w:hint="eastAsia"/>
          <w:kern w:val="0"/>
          <w:sz w:val="24"/>
        </w:rPr>
        <w:t>2</w:t>
      </w:r>
      <w:r w:rsidR="0050792E">
        <w:rPr>
          <w:rFonts w:ascii="Times New Roman" w:hAnsi="Times New Roman" w:cs="Times New Roman" w:hint="eastAsia"/>
          <w:kern w:val="0"/>
          <w:sz w:val="24"/>
        </w:rPr>
        <w:t>2</w:t>
      </w:r>
      <w:r w:rsidRPr="00012ED1">
        <w:rPr>
          <w:rFonts w:ascii="Times New Roman" w:hAnsi="Times New Roman" w:cs="Times New Roman"/>
          <w:kern w:val="0"/>
          <w:sz w:val="24"/>
        </w:rPr>
        <w:t>-</w:t>
      </w:r>
      <w:r w:rsidR="00A92E04" w:rsidRPr="00012ED1">
        <w:rPr>
          <w:rFonts w:ascii="Times New Roman" w:hAnsi="Times New Roman" w:cs="Times New Roman"/>
          <w:kern w:val="0"/>
          <w:sz w:val="24"/>
        </w:rPr>
        <w:t>0</w:t>
      </w:r>
      <w:r w:rsidR="00A92E04">
        <w:rPr>
          <w:rFonts w:ascii="Times New Roman" w:hAnsi="Times New Roman" w:cs="Times New Roman"/>
          <w:kern w:val="0"/>
          <w:sz w:val="24"/>
        </w:rPr>
        <w:t>8</w:t>
      </w:r>
      <w:r w:rsidR="004A3176">
        <w:rPr>
          <w:rFonts w:ascii="Times New Roman" w:hAnsi="Times New Roman" w:cs="Times New Roman"/>
          <w:kern w:val="0"/>
          <w:sz w:val="24"/>
        </w:rPr>
        <w:t>6</w:t>
      </w:r>
    </w:p>
    <w:p w14:paraId="492DDD3A" w14:textId="77777777" w:rsidR="008A506E" w:rsidRPr="00F32F84" w:rsidRDefault="008A506E" w:rsidP="00C60F7A">
      <w:pPr>
        <w:spacing w:beforeLines="50" w:before="156" w:line="360" w:lineRule="auto"/>
        <w:jc w:val="center"/>
        <w:rPr>
          <w:rFonts w:ascii="Times New Roman" w:eastAsia="宋体" w:hAnsi="Times New Roman" w:cs="Times New Roman"/>
          <w:kern w:val="0"/>
          <w:sz w:val="36"/>
          <w:szCs w:val="36"/>
        </w:rPr>
      </w:pPr>
      <w:r w:rsidRPr="00F32F84">
        <w:rPr>
          <w:rFonts w:ascii="Times New Roman" w:eastAsia="宋体" w:hAnsi="Times New Roman" w:cs="Times New Roman" w:hint="eastAsia"/>
          <w:kern w:val="0"/>
          <w:sz w:val="36"/>
          <w:szCs w:val="36"/>
        </w:rPr>
        <w:t>厦门万里石股份有限公司</w:t>
      </w:r>
    </w:p>
    <w:p w14:paraId="7F8CE045" w14:textId="2C16CB0A" w:rsidR="008A506E" w:rsidRPr="00F32F84" w:rsidRDefault="002A7B37" w:rsidP="00F32F84">
      <w:pPr>
        <w:autoSpaceDE w:val="0"/>
        <w:autoSpaceDN w:val="0"/>
        <w:adjustRightInd w:val="0"/>
        <w:spacing w:afterLines="50" w:after="156" w:line="360" w:lineRule="auto"/>
        <w:jc w:val="center"/>
        <w:rPr>
          <w:rFonts w:ascii="Times New Roman" w:eastAsia="宋体" w:hAnsi="Times New Roman" w:cs="Times New Roman"/>
          <w:kern w:val="0"/>
          <w:sz w:val="36"/>
          <w:szCs w:val="36"/>
        </w:rPr>
      </w:pPr>
      <w:r w:rsidRPr="00F32F84">
        <w:rPr>
          <w:rFonts w:ascii="Times New Roman" w:eastAsia="宋体" w:hAnsi="Times New Roman" w:cs="Times New Roman" w:hint="eastAsia"/>
          <w:kern w:val="0"/>
          <w:sz w:val="36"/>
          <w:szCs w:val="36"/>
        </w:rPr>
        <w:t>关于</w:t>
      </w:r>
      <w:r w:rsidR="00A92E04">
        <w:rPr>
          <w:rFonts w:ascii="Times New Roman" w:eastAsia="宋体" w:hAnsi="Times New Roman" w:cs="Times New Roman" w:hint="eastAsia"/>
          <w:kern w:val="0"/>
          <w:sz w:val="36"/>
          <w:szCs w:val="36"/>
        </w:rPr>
        <w:t>非公开发行</w:t>
      </w:r>
      <w:r w:rsidR="004A3176">
        <w:rPr>
          <w:rFonts w:ascii="Times New Roman" w:eastAsia="宋体" w:hAnsi="Times New Roman" w:cs="Times New Roman" w:hint="eastAsia"/>
          <w:kern w:val="0"/>
          <w:sz w:val="36"/>
          <w:szCs w:val="36"/>
        </w:rPr>
        <w:t>A</w:t>
      </w:r>
      <w:r w:rsidR="004A3176">
        <w:rPr>
          <w:rFonts w:ascii="Times New Roman" w:eastAsia="宋体" w:hAnsi="Times New Roman" w:cs="Times New Roman" w:hint="eastAsia"/>
          <w:kern w:val="0"/>
          <w:sz w:val="36"/>
          <w:szCs w:val="36"/>
        </w:rPr>
        <w:t>股</w:t>
      </w:r>
      <w:r w:rsidR="00A92E04">
        <w:rPr>
          <w:rFonts w:ascii="Times New Roman" w:eastAsia="宋体" w:hAnsi="Times New Roman" w:cs="Times New Roman" w:hint="eastAsia"/>
          <w:kern w:val="0"/>
          <w:sz w:val="36"/>
          <w:szCs w:val="36"/>
        </w:rPr>
        <w:t>股票</w:t>
      </w:r>
      <w:r w:rsidR="004A3176">
        <w:rPr>
          <w:rFonts w:ascii="Times New Roman" w:eastAsia="宋体" w:hAnsi="Times New Roman" w:cs="Times New Roman" w:hint="eastAsia"/>
          <w:kern w:val="0"/>
          <w:sz w:val="36"/>
          <w:szCs w:val="36"/>
        </w:rPr>
        <w:t>申请获得中国证监会发行审核委员会审核通过</w:t>
      </w:r>
      <w:r w:rsidR="00F72B1F" w:rsidRPr="00F72B1F">
        <w:rPr>
          <w:rFonts w:ascii="Times New Roman" w:eastAsia="宋体" w:hAnsi="Times New Roman" w:cs="Times New Roman" w:hint="eastAsia"/>
          <w:kern w:val="0"/>
          <w:sz w:val="36"/>
          <w:szCs w:val="36"/>
        </w:rPr>
        <w:t>的</w:t>
      </w:r>
      <w:r w:rsidRPr="00F32F84">
        <w:rPr>
          <w:rFonts w:ascii="Times New Roman" w:eastAsia="宋体" w:hAnsi="Times New Roman" w:cs="Times New Roman" w:hint="eastAsia"/>
          <w:kern w:val="0"/>
          <w:sz w:val="36"/>
          <w:szCs w:val="36"/>
        </w:rPr>
        <w:t>公告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8A506E" w14:paraId="2F1333DA" w14:textId="77777777" w:rsidTr="0078651B">
        <w:trPr>
          <w:trHeight w:val="724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4ADFA" w14:textId="77777777" w:rsidR="008A506E" w:rsidRPr="000617D5" w:rsidRDefault="008A506E" w:rsidP="0078651B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  <w:r w:rsidRPr="003A10DF">
              <w:rPr>
                <w:rFonts w:hint="eastAsia"/>
                <w:kern w:val="0"/>
                <w:sz w:val="24"/>
              </w:rPr>
              <w:t>本公司及董事会全体成员保证</w:t>
            </w:r>
            <w:r w:rsidR="00C60F7A">
              <w:rPr>
                <w:rFonts w:hint="eastAsia"/>
                <w:kern w:val="0"/>
                <w:sz w:val="24"/>
              </w:rPr>
              <w:t>信息披露的内容</w:t>
            </w:r>
            <w:r w:rsidRPr="003A10DF">
              <w:rPr>
                <w:rFonts w:hint="eastAsia"/>
                <w:kern w:val="0"/>
                <w:sz w:val="24"/>
              </w:rPr>
              <w:t>真实、准确和完整，</w:t>
            </w:r>
            <w:r w:rsidR="00C60F7A">
              <w:rPr>
                <w:rFonts w:hint="eastAsia"/>
                <w:kern w:val="0"/>
                <w:sz w:val="24"/>
              </w:rPr>
              <w:t>没有</w:t>
            </w:r>
            <w:r w:rsidRPr="003A10DF">
              <w:rPr>
                <w:rFonts w:hint="eastAsia"/>
                <w:kern w:val="0"/>
                <w:sz w:val="24"/>
              </w:rPr>
              <w:t>虚假记载、误导性陈述或重大遗漏。</w:t>
            </w:r>
          </w:p>
        </w:tc>
      </w:tr>
    </w:tbl>
    <w:p w14:paraId="1E205218" w14:textId="47A3474B" w:rsidR="00D443D9" w:rsidRDefault="00971C53" w:rsidP="00112B4D">
      <w:pPr>
        <w:autoSpaceDE w:val="0"/>
        <w:autoSpaceDN w:val="0"/>
        <w:adjustRightInd w:val="0"/>
        <w:spacing w:beforeLines="50" w:before="156" w:line="360" w:lineRule="auto"/>
        <w:ind w:firstLineChars="200" w:firstLine="480"/>
        <w:rPr>
          <w:rFonts w:asciiTheme="minorEastAsia" w:hAnsiTheme="minorEastAsia" w:cs="Times New Roman"/>
          <w:kern w:val="0"/>
          <w:sz w:val="24"/>
        </w:rPr>
      </w:pPr>
      <w:r>
        <w:rPr>
          <w:rFonts w:asciiTheme="minorEastAsia" w:hAnsiTheme="minorEastAsia" w:cs="Times New Roman" w:hint="eastAsia"/>
          <w:kern w:val="0"/>
          <w:sz w:val="24"/>
        </w:rPr>
        <w:t>2</w:t>
      </w:r>
      <w:r>
        <w:rPr>
          <w:rFonts w:asciiTheme="minorEastAsia" w:hAnsiTheme="minorEastAsia" w:cs="Times New Roman"/>
          <w:kern w:val="0"/>
          <w:sz w:val="24"/>
        </w:rPr>
        <w:t>022</w:t>
      </w:r>
      <w:r>
        <w:rPr>
          <w:rFonts w:asciiTheme="minorEastAsia" w:hAnsiTheme="minorEastAsia" w:cs="Times New Roman" w:hint="eastAsia"/>
          <w:kern w:val="0"/>
          <w:sz w:val="24"/>
        </w:rPr>
        <w:t>年9月2</w:t>
      </w:r>
      <w:r>
        <w:rPr>
          <w:rFonts w:asciiTheme="minorEastAsia" w:hAnsiTheme="minorEastAsia" w:cs="Times New Roman"/>
          <w:kern w:val="0"/>
          <w:sz w:val="24"/>
        </w:rPr>
        <w:t>6</w:t>
      </w:r>
      <w:r>
        <w:rPr>
          <w:rFonts w:asciiTheme="minorEastAsia" w:hAnsiTheme="minorEastAsia" w:cs="Times New Roman" w:hint="eastAsia"/>
          <w:kern w:val="0"/>
          <w:sz w:val="24"/>
        </w:rPr>
        <w:t>日</w:t>
      </w:r>
      <w:r>
        <w:rPr>
          <w:rFonts w:asciiTheme="minorEastAsia" w:hAnsiTheme="minorEastAsia" w:cs="Times New Roman" w:hint="eastAsia"/>
          <w:kern w:val="0"/>
          <w:sz w:val="24"/>
        </w:rPr>
        <w:t>，</w:t>
      </w:r>
      <w:r w:rsidR="004A3176">
        <w:rPr>
          <w:rFonts w:asciiTheme="minorEastAsia" w:hAnsiTheme="minorEastAsia" w:cs="Times New Roman" w:hint="eastAsia"/>
          <w:kern w:val="0"/>
          <w:sz w:val="24"/>
        </w:rPr>
        <w:t>中国证券监督管理委员会（以下简称“中国证监会”）发行审核委员会对厦门万里石股份有限公司（以下简称“公司”）非公开发行A股股票进行了审核</w:t>
      </w:r>
      <w:r w:rsidR="00F72B1F">
        <w:rPr>
          <w:rFonts w:asciiTheme="minorEastAsia" w:hAnsiTheme="minorEastAsia" w:cs="Times New Roman" w:hint="eastAsia"/>
          <w:kern w:val="0"/>
          <w:sz w:val="24"/>
        </w:rPr>
        <w:t>。</w:t>
      </w:r>
      <w:r w:rsidR="004A3176">
        <w:rPr>
          <w:rFonts w:asciiTheme="minorEastAsia" w:hAnsiTheme="minorEastAsia" w:cs="Times New Roman" w:hint="eastAsia"/>
          <w:kern w:val="0"/>
          <w:sz w:val="24"/>
        </w:rPr>
        <w:t>根据会议审核结果，公司本次非公开发行A股股票的申请获得审核通过。</w:t>
      </w:r>
    </w:p>
    <w:p w14:paraId="152F39B0" w14:textId="393D307A" w:rsidR="004A3176" w:rsidRDefault="004A3176" w:rsidP="00112B4D">
      <w:pPr>
        <w:autoSpaceDE w:val="0"/>
        <w:autoSpaceDN w:val="0"/>
        <w:adjustRightInd w:val="0"/>
        <w:spacing w:beforeLines="50" w:before="156" w:line="360" w:lineRule="auto"/>
        <w:ind w:firstLineChars="200" w:firstLine="480"/>
        <w:rPr>
          <w:rFonts w:asciiTheme="minorEastAsia" w:hAnsiTheme="minorEastAsia" w:cs="Times New Roman"/>
          <w:kern w:val="0"/>
          <w:sz w:val="24"/>
        </w:rPr>
      </w:pPr>
      <w:r>
        <w:rPr>
          <w:rFonts w:asciiTheme="minorEastAsia" w:hAnsiTheme="minorEastAsia" w:cs="Times New Roman" w:hint="eastAsia"/>
          <w:kern w:val="0"/>
          <w:sz w:val="24"/>
        </w:rPr>
        <w:t>目前，公司尚未收到中国证监会的书面核准文件，公司将在收到中国证监会予以核准的正式文件后另行公告，敬请广大投资者注意投资风险。</w:t>
      </w:r>
    </w:p>
    <w:p w14:paraId="3FDC3E15" w14:textId="77777777" w:rsidR="008A506E" w:rsidRPr="00F32F84" w:rsidRDefault="008A506E" w:rsidP="00F32F84">
      <w:pPr>
        <w:autoSpaceDE w:val="0"/>
        <w:autoSpaceDN w:val="0"/>
        <w:adjustRightInd w:val="0"/>
        <w:spacing w:beforeLines="50" w:before="156" w:line="360" w:lineRule="auto"/>
        <w:ind w:firstLineChars="200" w:firstLine="480"/>
        <w:rPr>
          <w:rFonts w:asciiTheme="minorEastAsia" w:hAnsiTheme="minorEastAsia" w:cs="Times New Roman"/>
          <w:kern w:val="0"/>
          <w:sz w:val="24"/>
        </w:rPr>
      </w:pPr>
      <w:r w:rsidRPr="00F32F84">
        <w:rPr>
          <w:rFonts w:asciiTheme="minorEastAsia" w:hAnsiTheme="minorEastAsia" w:cs="Times New Roman"/>
          <w:kern w:val="0"/>
          <w:sz w:val="24"/>
        </w:rPr>
        <w:t>特此公告</w:t>
      </w:r>
      <w:r w:rsidRPr="00F32F84">
        <w:rPr>
          <w:rFonts w:asciiTheme="minorEastAsia" w:hAnsiTheme="minorEastAsia" w:cs="Times New Roman" w:hint="eastAsia"/>
          <w:kern w:val="0"/>
          <w:sz w:val="24"/>
        </w:rPr>
        <w:t>。</w:t>
      </w:r>
    </w:p>
    <w:p w14:paraId="4D111A12" w14:textId="77777777" w:rsidR="008A506E" w:rsidRPr="00F32F84" w:rsidRDefault="008A506E" w:rsidP="008A506E">
      <w:pPr>
        <w:wordWrap w:val="0"/>
        <w:autoSpaceDE w:val="0"/>
        <w:autoSpaceDN w:val="0"/>
        <w:adjustRightInd w:val="0"/>
        <w:spacing w:line="360" w:lineRule="auto"/>
        <w:ind w:firstLineChars="200" w:firstLine="480"/>
        <w:jc w:val="right"/>
        <w:rPr>
          <w:rFonts w:asciiTheme="minorEastAsia" w:hAnsiTheme="minorEastAsia" w:cs="Times New Roman"/>
          <w:kern w:val="0"/>
          <w:sz w:val="24"/>
        </w:rPr>
      </w:pPr>
      <w:r w:rsidRPr="00F32F84">
        <w:rPr>
          <w:rFonts w:asciiTheme="minorEastAsia" w:hAnsiTheme="minorEastAsia" w:cs="Times New Roman" w:hint="eastAsia"/>
          <w:kern w:val="0"/>
          <w:sz w:val="24"/>
        </w:rPr>
        <w:t xml:space="preserve">  厦门万里石</w:t>
      </w:r>
      <w:r w:rsidRPr="00F32F84">
        <w:rPr>
          <w:rFonts w:asciiTheme="minorEastAsia" w:hAnsiTheme="minorEastAsia" w:cs="Times New Roman"/>
          <w:kern w:val="0"/>
          <w:sz w:val="24"/>
        </w:rPr>
        <w:t>股份有限公司董事会</w:t>
      </w:r>
    </w:p>
    <w:p w14:paraId="242201AD" w14:textId="3A764436" w:rsidR="008A506E" w:rsidRPr="00F32F84" w:rsidRDefault="008A506E" w:rsidP="008A506E">
      <w:pPr>
        <w:tabs>
          <w:tab w:val="left" w:pos="7655"/>
        </w:tabs>
        <w:autoSpaceDE w:val="0"/>
        <w:autoSpaceDN w:val="0"/>
        <w:adjustRightInd w:val="0"/>
        <w:spacing w:line="360" w:lineRule="auto"/>
        <w:ind w:firstLineChars="200" w:firstLine="480"/>
        <w:jc w:val="right"/>
        <w:rPr>
          <w:rFonts w:asciiTheme="minorEastAsia" w:hAnsiTheme="minorEastAsia" w:cs="Times New Roman"/>
          <w:kern w:val="0"/>
          <w:sz w:val="24"/>
        </w:rPr>
      </w:pPr>
      <w:r w:rsidRPr="00F32F84">
        <w:rPr>
          <w:rFonts w:asciiTheme="minorEastAsia" w:hAnsiTheme="minorEastAsia" w:cs="Times New Roman" w:hint="eastAsia"/>
          <w:kern w:val="0"/>
          <w:sz w:val="24"/>
        </w:rPr>
        <w:t xml:space="preserve"> 20</w:t>
      </w:r>
      <w:r w:rsidR="00C60F7A" w:rsidRPr="00F32F84">
        <w:rPr>
          <w:rFonts w:asciiTheme="minorEastAsia" w:hAnsiTheme="minorEastAsia" w:cs="Times New Roman" w:hint="eastAsia"/>
          <w:kern w:val="0"/>
          <w:sz w:val="24"/>
        </w:rPr>
        <w:t>2</w:t>
      </w:r>
      <w:r w:rsidR="0050792E" w:rsidRPr="00F32F84">
        <w:rPr>
          <w:rFonts w:asciiTheme="minorEastAsia" w:hAnsiTheme="minorEastAsia" w:cs="Times New Roman" w:hint="eastAsia"/>
          <w:kern w:val="0"/>
          <w:sz w:val="24"/>
        </w:rPr>
        <w:t>2</w:t>
      </w:r>
      <w:r w:rsidRPr="00F32F84">
        <w:rPr>
          <w:rFonts w:asciiTheme="minorEastAsia" w:hAnsiTheme="minorEastAsia" w:cs="Times New Roman" w:hint="eastAsia"/>
          <w:kern w:val="0"/>
          <w:sz w:val="24"/>
        </w:rPr>
        <w:t>年</w:t>
      </w:r>
      <w:r w:rsidR="003F161D" w:rsidRPr="00F32F84">
        <w:rPr>
          <w:rFonts w:asciiTheme="minorEastAsia" w:hAnsiTheme="minorEastAsia" w:cs="Times New Roman"/>
          <w:kern w:val="0"/>
          <w:sz w:val="24"/>
        </w:rPr>
        <w:t>0</w:t>
      </w:r>
      <w:r w:rsidR="00A92E04">
        <w:rPr>
          <w:rFonts w:asciiTheme="minorEastAsia" w:hAnsiTheme="minorEastAsia" w:cs="Times New Roman"/>
          <w:kern w:val="0"/>
          <w:sz w:val="24"/>
        </w:rPr>
        <w:t>9</w:t>
      </w:r>
      <w:r w:rsidRPr="00F32F84">
        <w:rPr>
          <w:rFonts w:asciiTheme="minorEastAsia" w:hAnsiTheme="minorEastAsia" w:cs="Times New Roman" w:hint="eastAsia"/>
          <w:kern w:val="0"/>
          <w:sz w:val="24"/>
        </w:rPr>
        <w:t>月</w:t>
      </w:r>
      <w:r w:rsidR="00BA140A">
        <w:rPr>
          <w:rFonts w:asciiTheme="minorEastAsia" w:hAnsiTheme="minorEastAsia" w:cs="Times New Roman"/>
          <w:kern w:val="0"/>
          <w:sz w:val="24"/>
        </w:rPr>
        <w:t>27</w:t>
      </w:r>
      <w:r w:rsidRPr="00F32F84">
        <w:rPr>
          <w:rFonts w:asciiTheme="minorEastAsia" w:hAnsiTheme="minorEastAsia" w:cs="Times New Roman" w:hint="eastAsia"/>
          <w:kern w:val="0"/>
          <w:sz w:val="24"/>
        </w:rPr>
        <w:t>日</w:t>
      </w:r>
    </w:p>
    <w:sectPr w:rsidR="008A506E" w:rsidRPr="00F32F84" w:rsidSect="00FA37C0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23E31" w14:textId="77777777" w:rsidR="00E05C67" w:rsidRDefault="00E05C67" w:rsidP="008A506E">
      <w:r>
        <w:separator/>
      </w:r>
    </w:p>
  </w:endnote>
  <w:endnote w:type="continuationSeparator" w:id="0">
    <w:p w14:paraId="2A067DDA" w14:textId="77777777" w:rsidR="00E05C67" w:rsidRDefault="00E05C67" w:rsidP="008A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90637" w14:textId="77777777" w:rsidR="00E05C67" w:rsidRDefault="00E05C67" w:rsidP="008A506E">
      <w:r>
        <w:separator/>
      </w:r>
    </w:p>
  </w:footnote>
  <w:footnote w:type="continuationSeparator" w:id="0">
    <w:p w14:paraId="32C11EBB" w14:textId="77777777" w:rsidR="00E05C67" w:rsidRDefault="00E05C67" w:rsidP="008A5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8F6"/>
    <w:rsid w:val="00001D6F"/>
    <w:rsid w:val="000126CD"/>
    <w:rsid w:val="00012ED1"/>
    <w:rsid w:val="00051CAB"/>
    <w:rsid w:val="00063B52"/>
    <w:rsid w:val="000A7F99"/>
    <w:rsid w:val="000B4966"/>
    <w:rsid w:val="000E1986"/>
    <w:rsid w:val="00112B4D"/>
    <w:rsid w:val="001E4EA5"/>
    <w:rsid w:val="001F568A"/>
    <w:rsid w:val="00216EF5"/>
    <w:rsid w:val="0025578D"/>
    <w:rsid w:val="00256473"/>
    <w:rsid w:val="0027112E"/>
    <w:rsid w:val="00280E7A"/>
    <w:rsid w:val="002A7B37"/>
    <w:rsid w:val="002C3593"/>
    <w:rsid w:val="003E15CB"/>
    <w:rsid w:val="003F161D"/>
    <w:rsid w:val="00480497"/>
    <w:rsid w:val="004A3176"/>
    <w:rsid w:val="004C1618"/>
    <w:rsid w:val="004C2440"/>
    <w:rsid w:val="004D28CA"/>
    <w:rsid w:val="004D6748"/>
    <w:rsid w:val="0050792E"/>
    <w:rsid w:val="005450CA"/>
    <w:rsid w:val="00565495"/>
    <w:rsid w:val="0058363B"/>
    <w:rsid w:val="005A09A3"/>
    <w:rsid w:val="005C4C75"/>
    <w:rsid w:val="005F2AAD"/>
    <w:rsid w:val="00620EF9"/>
    <w:rsid w:val="00634EC9"/>
    <w:rsid w:val="00650543"/>
    <w:rsid w:val="00662676"/>
    <w:rsid w:val="00690B2B"/>
    <w:rsid w:val="006B6E39"/>
    <w:rsid w:val="006D7E68"/>
    <w:rsid w:val="006E23D8"/>
    <w:rsid w:val="007113AA"/>
    <w:rsid w:val="00726DC5"/>
    <w:rsid w:val="00731120"/>
    <w:rsid w:val="00763576"/>
    <w:rsid w:val="007817C9"/>
    <w:rsid w:val="0078651B"/>
    <w:rsid w:val="007C19E1"/>
    <w:rsid w:val="007D6919"/>
    <w:rsid w:val="008005A9"/>
    <w:rsid w:val="00865869"/>
    <w:rsid w:val="008777E3"/>
    <w:rsid w:val="008A506E"/>
    <w:rsid w:val="008D0B4B"/>
    <w:rsid w:val="00922B7C"/>
    <w:rsid w:val="00930E90"/>
    <w:rsid w:val="00971C53"/>
    <w:rsid w:val="0098450F"/>
    <w:rsid w:val="009D0312"/>
    <w:rsid w:val="009D7D19"/>
    <w:rsid w:val="00A62A0C"/>
    <w:rsid w:val="00A812A4"/>
    <w:rsid w:val="00A92E04"/>
    <w:rsid w:val="00A93217"/>
    <w:rsid w:val="00A94174"/>
    <w:rsid w:val="00A96F21"/>
    <w:rsid w:val="00B03D21"/>
    <w:rsid w:val="00B06FC8"/>
    <w:rsid w:val="00B80061"/>
    <w:rsid w:val="00BA140A"/>
    <w:rsid w:val="00BF2DA6"/>
    <w:rsid w:val="00C60F7A"/>
    <w:rsid w:val="00C705CF"/>
    <w:rsid w:val="00CF452B"/>
    <w:rsid w:val="00D0003C"/>
    <w:rsid w:val="00D443D9"/>
    <w:rsid w:val="00D8744E"/>
    <w:rsid w:val="00DC423C"/>
    <w:rsid w:val="00DE0A18"/>
    <w:rsid w:val="00DE694F"/>
    <w:rsid w:val="00E05C67"/>
    <w:rsid w:val="00E20969"/>
    <w:rsid w:val="00E35E50"/>
    <w:rsid w:val="00E45A39"/>
    <w:rsid w:val="00E546D3"/>
    <w:rsid w:val="00E85216"/>
    <w:rsid w:val="00E976DF"/>
    <w:rsid w:val="00EB1A5A"/>
    <w:rsid w:val="00EB28F6"/>
    <w:rsid w:val="00EC48FE"/>
    <w:rsid w:val="00EE750F"/>
    <w:rsid w:val="00F27E7B"/>
    <w:rsid w:val="00F32F84"/>
    <w:rsid w:val="00F4392C"/>
    <w:rsid w:val="00F72B1F"/>
    <w:rsid w:val="00FA0698"/>
    <w:rsid w:val="00FA37C0"/>
    <w:rsid w:val="00FA3CA9"/>
    <w:rsid w:val="00FC613A"/>
    <w:rsid w:val="00FF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5F2F6E2"/>
  <w15:docId w15:val="{3D1AC4F2-1D5C-42EB-BD1A-A35DF4DB3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0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50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506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50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506E"/>
    <w:rPr>
      <w:sz w:val="18"/>
      <w:szCs w:val="18"/>
    </w:rPr>
  </w:style>
  <w:style w:type="table" w:styleId="a7">
    <w:name w:val="Table Grid"/>
    <w:basedOn w:val="a1"/>
    <w:uiPriority w:val="59"/>
    <w:rsid w:val="008A5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34EC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34EC9"/>
    <w:rPr>
      <w:sz w:val="18"/>
      <w:szCs w:val="18"/>
    </w:rPr>
  </w:style>
  <w:style w:type="paragraph" w:styleId="aa">
    <w:name w:val="List Paragraph"/>
    <w:basedOn w:val="a"/>
    <w:uiPriority w:val="34"/>
    <w:qFormat/>
    <w:rsid w:val="002A7B37"/>
    <w:pPr>
      <w:ind w:firstLineChars="200" w:firstLine="420"/>
    </w:pPr>
  </w:style>
  <w:style w:type="character" w:styleId="ab">
    <w:name w:val="annotation reference"/>
    <w:basedOn w:val="a0"/>
    <w:uiPriority w:val="99"/>
    <w:semiHidden/>
    <w:unhideWhenUsed/>
    <w:rsid w:val="00E976DF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E976DF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E976DF"/>
  </w:style>
  <w:style w:type="paragraph" w:styleId="ae">
    <w:name w:val="annotation subject"/>
    <w:basedOn w:val="ac"/>
    <w:next w:val="ac"/>
    <w:link w:val="af"/>
    <w:uiPriority w:val="99"/>
    <w:semiHidden/>
    <w:unhideWhenUsed/>
    <w:rsid w:val="00E976DF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E976DF"/>
    <w:rPr>
      <w:b/>
      <w:bCs/>
    </w:rPr>
  </w:style>
  <w:style w:type="paragraph" w:styleId="af0">
    <w:name w:val="Revision"/>
    <w:hidden/>
    <w:uiPriority w:val="99"/>
    <w:semiHidden/>
    <w:rsid w:val="004C2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胡子岚</dc:creator>
  <cp:keywords/>
  <dc:description/>
  <cp:lastModifiedBy>邓 金银</cp:lastModifiedBy>
  <cp:revision>8</cp:revision>
  <cp:lastPrinted>2022-04-29T10:21:00Z</cp:lastPrinted>
  <dcterms:created xsi:type="dcterms:W3CDTF">2022-08-17T09:09:00Z</dcterms:created>
  <dcterms:modified xsi:type="dcterms:W3CDTF">2022-09-26T09:36:00Z</dcterms:modified>
</cp:coreProperties>
</file>