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3A38D" w14:textId="3973580C" w:rsidR="0011760D" w:rsidRDefault="0016018A">
      <w:pPr>
        <w:spacing w:line="360" w:lineRule="auto"/>
        <w:jc w:val="center"/>
        <w:rPr>
          <w:rFonts w:ascii="Times New Roman" w:hAnsi="Times New Roman" w:cs="Times New Roman"/>
          <w:kern w:val="0"/>
          <w:sz w:val="24"/>
        </w:rPr>
      </w:pPr>
      <w:r>
        <w:rPr>
          <w:rFonts w:ascii="Times New Roman" w:hAnsi="Times New Roman" w:cs="Times New Roman" w:hint="eastAsia"/>
          <w:kern w:val="0"/>
          <w:sz w:val="24"/>
        </w:rPr>
        <w:t>证券代码：</w:t>
      </w:r>
      <w:r>
        <w:rPr>
          <w:rFonts w:ascii="Times New Roman" w:hAnsi="Times New Roman" w:cs="Times New Roman"/>
          <w:kern w:val="0"/>
          <w:sz w:val="24"/>
        </w:rPr>
        <w:t xml:space="preserve">002785         </w:t>
      </w:r>
      <w:r>
        <w:rPr>
          <w:rFonts w:ascii="Times New Roman" w:hAnsi="Times New Roman" w:cs="Times New Roman" w:hint="eastAsia"/>
          <w:kern w:val="0"/>
          <w:sz w:val="24"/>
        </w:rPr>
        <w:t>证券简称：万里石</w:t>
      </w:r>
      <w:r>
        <w:rPr>
          <w:rFonts w:ascii="Times New Roman" w:hAnsi="Times New Roman" w:cs="Times New Roman"/>
          <w:kern w:val="0"/>
          <w:sz w:val="24"/>
        </w:rPr>
        <w:t xml:space="preserve">          </w:t>
      </w:r>
      <w:r>
        <w:rPr>
          <w:rFonts w:ascii="Times New Roman" w:hAnsi="Times New Roman" w:cs="Times New Roman" w:hint="eastAsia"/>
          <w:kern w:val="0"/>
          <w:sz w:val="24"/>
        </w:rPr>
        <w:t>公告编号：</w:t>
      </w:r>
      <w:r>
        <w:rPr>
          <w:rFonts w:ascii="Times New Roman" w:hAnsi="Times New Roman" w:cs="Times New Roman"/>
          <w:kern w:val="0"/>
          <w:sz w:val="24"/>
        </w:rPr>
        <w:t>202</w:t>
      </w:r>
      <w:r w:rsidR="00256793">
        <w:rPr>
          <w:rFonts w:ascii="Times New Roman" w:hAnsi="Times New Roman" w:cs="Times New Roman" w:hint="eastAsia"/>
          <w:kern w:val="0"/>
          <w:sz w:val="24"/>
        </w:rPr>
        <w:t>2</w:t>
      </w:r>
      <w:r>
        <w:rPr>
          <w:rFonts w:ascii="Times New Roman" w:hAnsi="Times New Roman" w:cs="Times New Roman"/>
          <w:kern w:val="0"/>
          <w:sz w:val="24"/>
        </w:rPr>
        <w:t>-0</w:t>
      </w:r>
      <w:r w:rsidR="0032428B">
        <w:rPr>
          <w:rFonts w:ascii="Times New Roman" w:hAnsi="Times New Roman" w:cs="Times New Roman"/>
          <w:kern w:val="0"/>
          <w:sz w:val="24"/>
        </w:rPr>
        <w:t>8</w:t>
      </w:r>
      <w:r w:rsidR="005216A8">
        <w:rPr>
          <w:rFonts w:ascii="Times New Roman" w:hAnsi="Times New Roman" w:cs="Times New Roman"/>
          <w:kern w:val="0"/>
          <w:sz w:val="24"/>
        </w:rPr>
        <w:t>9</w:t>
      </w:r>
    </w:p>
    <w:p w14:paraId="1F46070E" w14:textId="77777777" w:rsidR="0011760D" w:rsidRDefault="0016018A">
      <w:pPr>
        <w:spacing w:beforeLines="50" w:before="156" w:line="360" w:lineRule="auto"/>
        <w:jc w:val="center"/>
        <w:rPr>
          <w:rFonts w:ascii="Times New Roman" w:eastAsia="宋体" w:hAnsi="Times New Roman" w:cs="Times New Roman"/>
          <w:kern w:val="0"/>
          <w:sz w:val="36"/>
          <w:szCs w:val="36"/>
        </w:rPr>
      </w:pPr>
      <w:r>
        <w:rPr>
          <w:rFonts w:ascii="Times New Roman" w:eastAsia="宋体" w:hAnsi="Times New Roman" w:cs="Times New Roman" w:hint="eastAsia"/>
          <w:kern w:val="0"/>
          <w:sz w:val="36"/>
          <w:szCs w:val="36"/>
        </w:rPr>
        <w:t>厦门万里石股份有限公司</w:t>
      </w:r>
    </w:p>
    <w:p w14:paraId="5C896BB7" w14:textId="06C105A5" w:rsidR="0011760D" w:rsidRDefault="0016018A" w:rsidP="00887227">
      <w:pPr>
        <w:autoSpaceDE w:val="0"/>
        <w:autoSpaceDN w:val="0"/>
        <w:adjustRightInd w:val="0"/>
        <w:spacing w:afterLines="50" w:after="156" w:line="360" w:lineRule="auto"/>
        <w:jc w:val="center"/>
        <w:rPr>
          <w:rFonts w:ascii="Times New Roman" w:eastAsia="宋体" w:hAnsi="Times New Roman" w:cs="Times New Roman"/>
          <w:kern w:val="0"/>
          <w:sz w:val="36"/>
          <w:szCs w:val="36"/>
        </w:rPr>
      </w:pPr>
      <w:r>
        <w:rPr>
          <w:rFonts w:ascii="Times New Roman" w:eastAsia="宋体" w:hAnsi="Times New Roman" w:cs="Times New Roman" w:hint="eastAsia"/>
          <w:kern w:val="0"/>
          <w:sz w:val="36"/>
          <w:szCs w:val="36"/>
        </w:rPr>
        <w:t>关于</w:t>
      </w:r>
      <w:r w:rsidR="00B021BB">
        <w:rPr>
          <w:rFonts w:ascii="Times New Roman" w:eastAsia="宋体" w:hAnsi="Times New Roman" w:cs="Times New Roman" w:hint="eastAsia"/>
          <w:kern w:val="0"/>
          <w:sz w:val="36"/>
          <w:szCs w:val="36"/>
        </w:rPr>
        <w:t>第一大股东增持</w:t>
      </w:r>
      <w:r w:rsidR="005216A8">
        <w:rPr>
          <w:rFonts w:ascii="Times New Roman" w:eastAsia="宋体" w:hAnsi="Times New Roman" w:cs="Times New Roman" w:hint="eastAsia"/>
          <w:kern w:val="0"/>
          <w:sz w:val="36"/>
          <w:szCs w:val="36"/>
        </w:rPr>
        <w:t>公司</w:t>
      </w:r>
      <w:r>
        <w:rPr>
          <w:rFonts w:ascii="Times New Roman" w:eastAsia="宋体" w:hAnsi="Times New Roman" w:cs="Times New Roman" w:hint="eastAsia"/>
          <w:kern w:val="0"/>
          <w:sz w:val="36"/>
          <w:szCs w:val="36"/>
        </w:rPr>
        <w:t>股份的</w:t>
      </w:r>
      <w:r w:rsidR="005216A8">
        <w:rPr>
          <w:rFonts w:ascii="Times New Roman" w:eastAsia="宋体" w:hAnsi="Times New Roman" w:cs="Times New Roman" w:hint="eastAsia"/>
          <w:kern w:val="0"/>
          <w:sz w:val="36"/>
          <w:szCs w:val="36"/>
        </w:rPr>
        <w:t>进展</w:t>
      </w:r>
      <w:r>
        <w:rPr>
          <w:rFonts w:ascii="Times New Roman" w:eastAsia="宋体" w:hAnsi="Times New Roman" w:cs="Times New Roman" w:hint="eastAsia"/>
          <w:kern w:val="0"/>
          <w:sz w:val="36"/>
          <w:szCs w:val="36"/>
        </w:rPr>
        <w:t>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1760D" w14:paraId="67BCE186" w14:textId="77777777">
        <w:trPr>
          <w:trHeight w:val="724"/>
          <w:jc w:val="center"/>
        </w:trPr>
        <w:tc>
          <w:tcPr>
            <w:tcW w:w="8522" w:type="dxa"/>
            <w:tcBorders>
              <w:top w:val="single" w:sz="4" w:space="0" w:color="auto"/>
              <w:left w:val="single" w:sz="4" w:space="0" w:color="auto"/>
              <w:bottom w:val="single" w:sz="4" w:space="0" w:color="auto"/>
              <w:right w:val="single" w:sz="4" w:space="0" w:color="auto"/>
            </w:tcBorders>
          </w:tcPr>
          <w:p w14:paraId="2FF3D6F2" w14:textId="4975665D" w:rsidR="0011760D" w:rsidRDefault="004B7027">
            <w:pPr>
              <w:autoSpaceDE w:val="0"/>
              <w:autoSpaceDN w:val="0"/>
              <w:adjustRightInd w:val="0"/>
              <w:spacing w:line="360" w:lineRule="auto"/>
              <w:ind w:firstLineChars="200" w:firstLine="480"/>
              <w:rPr>
                <w:kern w:val="0"/>
                <w:sz w:val="24"/>
              </w:rPr>
            </w:pPr>
            <w:r>
              <w:rPr>
                <w:rFonts w:hint="eastAsia"/>
                <w:kern w:val="0"/>
                <w:sz w:val="24"/>
              </w:rPr>
              <w:t>股东</w:t>
            </w:r>
            <w:r>
              <w:rPr>
                <w:kern w:val="0"/>
                <w:sz w:val="24"/>
              </w:rPr>
              <w:t>胡精沛</w:t>
            </w:r>
            <w:r w:rsidR="00887227">
              <w:rPr>
                <w:rFonts w:hint="eastAsia"/>
                <w:kern w:val="0"/>
                <w:sz w:val="24"/>
              </w:rPr>
              <w:t>先生</w:t>
            </w:r>
            <w:r w:rsidR="0016018A">
              <w:rPr>
                <w:rFonts w:hint="eastAsia"/>
                <w:kern w:val="0"/>
                <w:sz w:val="24"/>
              </w:rPr>
              <w:t>保证</w:t>
            </w:r>
            <w:r>
              <w:rPr>
                <w:rFonts w:hint="eastAsia"/>
                <w:kern w:val="0"/>
                <w:sz w:val="24"/>
              </w:rPr>
              <w:t>向</w:t>
            </w:r>
            <w:r>
              <w:rPr>
                <w:kern w:val="0"/>
                <w:sz w:val="24"/>
              </w:rPr>
              <w:t>公司提供的信息内容</w:t>
            </w:r>
            <w:r w:rsidR="0016018A">
              <w:rPr>
                <w:rFonts w:hint="eastAsia"/>
                <w:kern w:val="0"/>
                <w:sz w:val="24"/>
              </w:rPr>
              <w:t>真实、准确、完整，没有虚假记载、误导性陈述或重大遗漏。</w:t>
            </w:r>
          </w:p>
          <w:p w14:paraId="1EF63E33" w14:textId="479AE179" w:rsidR="004B7027" w:rsidRPr="004B7027" w:rsidRDefault="004B7027">
            <w:pPr>
              <w:autoSpaceDE w:val="0"/>
              <w:autoSpaceDN w:val="0"/>
              <w:adjustRightInd w:val="0"/>
              <w:spacing w:line="360" w:lineRule="auto"/>
              <w:ind w:firstLineChars="200" w:firstLine="480"/>
              <w:rPr>
                <w:kern w:val="0"/>
                <w:sz w:val="24"/>
              </w:rPr>
            </w:pPr>
            <w:r w:rsidRPr="004B7027">
              <w:rPr>
                <w:rFonts w:hint="eastAsia"/>
                <w:kern w:val="0"/>
                <w:sz w:val="24"/>
              </w:rPr>
              <w:t>公司及董事会全体成员保证公告内容与信息披露义务人提供的信息一致</w:t>
            </w:r>
            <w:r>
              <w:rPr>
                <w:rFonts w:hint="eastAsia"/>
                <w:kern w:val="0"/>
                <w:sz w:val="24"/>
              </w:rPr>
              <w:t>。</w:t>
            </w:r>
          </w:p>
        </w:tc>
      </w:tr>
    </w:tbl>
    <w:p w14:paraId="76FBC9DB" w14:textId="6D8347D3" w:rsidR="00D875C7" w:rsidRPr="00D875C7" w:rsidRDefault="00D875C7" w:rsidP="005216A8">
      <w:pPr>
        <w:widowControl/>
        <w:shd w:val="clear" w:color="auto" w:fill="FFFFFF"/>
        <w:spacing w:beforeLines="50" w:before="156" w:line="360" w:lineRule="auto"/>
        <w:ind w:firstLineChars="200" w:firstLine="482"/>
        <w:rPr>
          <w:rFonts w:ascii="宋体" w:eastAsia="宋体" w:hAnsi="宋体"/>
          <w:b/>
          <w:bCs/>
          <w:sz w:val="24"/>
          <w:szCs w:val="24"/>
        </w:rPr>
      </w:pPr>
      <w:r w:rsidRPr="00D875C7">
        <w:rPr>
          <w:rFonts w:ascii="宋体" w:eastAsia="宋体" w:hAnsi="宋体" w:hint="eastAsia"/>
          <w:b/>
          <w:bCs/>
          <w:sz w:val="24"/>
          <w:szCs w:val="24"/>
        </w:rPr>
        <w:t>特别提示：</w:t>
      </w:r>
    </w:p>
    <w:p w14:paraId="4740AF2C" w14:textId="2047EC1B" w:rsidR="00F04524" w:rsidRDefault="00887227" w:rsidP="00D875C7">
      <w:pPr>
        <w:widowControl/>
        <w:shd w:val="clear" w:color="auto" w:fill="FFFFFF"/>
        <w:spacing w:line="360" w:lineRule="auto"/>
        <w:ind w:firstLineChars="200" w:firstLine="480"/>
        <w:rPr>
          <w:rFonts w:ascii="宋体" w:eastAsia="宋体" w:hAnsi="宋体" w:cs="Arial"/>
          <w:color w:val="000000"/>
          <w:kern w:val="0"/>
          <w:sz w:val="24"/>
          <w:szCs w:val="24"/>
        </w:rPr>
      </w:pPr>
      <w:r>
        <w:rPr>
          <w:rFonts w:ascii="宋体" w:eastAsia="宋体" w:hAnsi="宋体" w:hint="eastAsia"/>
          <w:sz w:val="24"/>
          <w:szCs w:val="24"/>
        </w:rPr>
        <w:t>1、</w:t>
      </w:r>
      <w:r w:rsidR="00B021BB" w:rsidRPr="0049111A">
        <w:rPr>
          <w:rFonts w:ascii="宋体" w:eastAsia="宋体" w:hAnsi="宋体" w:hint="eastAsia"/>
          <w:sz w:val="24"/>
          <w:szCs w:val="24"/>
        </w:rPr>
        <w:t>厦门万里石股份有限公司</w:t>
      </w:r>
      <w:r w:rsidR="00B021BB" w:rsidRPr="0049111A">
        <w:rPr>
          <w:rFonts w:ascii="宋体" w:eastAsia="宋体" w:hAnsi="宋体" w:cs="Arial"/>
          <w:color w:val="000000"/>
          <w:kern w:val="0"/>
          <w:sz w:val="24"/>
          <w:szCs w:val="24"/>
        </w:rPr>
        <w:t>（以下简称“公司”）于</w:t>
      </w:r>
      <w:r w:rsidR="005216A8">
        <w:rPr>
          <w:rFonts w:ascii="宋体" w:eastAsia="宋体" w:hAnsi="宋体" w:cs="Arial" w:hint="eastAsia"/>
          <w:color w:val="000000"/>
          <w:kern w:val="0"/>
          <w:sz w:val="24"/>
          <w:szCs w:val="24"/>
        </w:rPr>
        <w:t>2</w:t>
      </w:r>
      <w:r w:rsidR="005216A8">
        <w:rPr>
          <w:rFonts w:ascii="宋体" w:eastAsia="宋体" w:hAnsi="宋体" w:cs="Arial"/>
          <w:color w:val="000000"/>
          <w:kern w:val="0"/>
          <w:sz w:val="24"/>
          <w:szCs w:val="24"/>
        </w:rPr>
        <w:t>022年</w:t>
      </w:r>
      <w:r w:rsidR="005216A8">
        <w:rPr>
          <w:rFonts w:ascii="宋体" w:eastAsia="宋体" w:hAnsi="宋体" w:cs="Arial" w:hint="eastAsia"/>
          <w:color w:val="000000"/>
          <w:kern w:val="0"/>
          <w:sz w:val="24"/>
          <w:szCs w:val="24"/>
        </w:rPr>
        <w:t>3月1</w:t>
      </w:r>
      <w:r w:rsidR="005216A8">
        <w:rPr>
          <w:rFonts w:ascii="宋体" w:eastAsia="宋体" w:hAnsi="宋体" w:cs="Arial"/>
          <w:color w:val="000000"/>
          <w:kern w:val="0"/>
          <w:sz w:val="24"/>
          <w:szCs w:val="24"/>
        </w:rPr>
        <w:t>5日披露了《关于第一大股东增持股份计划的公告》（公告编号：</w:t>
      </w:r>
      <w:r w:rsidR="005216A8">
        <w:rPr>
          <w:rFonts w:ascii="宋体" w:eastAsia="宋体" w:hAnsi="宋体" w:cs="Arial" w:hint="eastAsia"/>
          <w:color w:val="000000"/>
          <w:kern w:val="0"/>
          <w:sz w:val="24"/>
          <w:szCs w:val="24"/>
        </w:rPr>
        <w:t>2</w:t>
      </w:r>
      <w:r w:rsidR="005216A8">
        <w:rPr>
          <w:rFonts w:ascii="宋体" w:eastAsia="宋体" w:hAnsi="宋体" w:cs="Arial"/>
          <w:color w:val="000000"/>
          <w:kern w:val="0"/>
          <w:sz w:val="24"/>
          <w:szCs w:val="24"/>
        </w:rPr>
        <w:t>022-018），</w:t>
      </w:r>
      <w:bookmarkStart w:id="0" w:name="_Hlk116656626"/>
      <w:r w:rsidR="00B021BB" w:rsidRPr="0049111A">
        <w:rPr>
          <w:rFonts w:ascii="宋体" w:eastAsia="宋体" w:hAnsi="宋体" w:cs="Arial"/>
          <w:color w:val="000000"/>
          <w:kern w:val="0"/>
          <w:sz w:val="24"/>
          <w:szCs w:val="24"/>
        </w:rPr>
        <w:t>公司</w:t>
      </w:r>
      <w:r w:rsidR="00B021BB" w:rsidRPr="0049111A">
        <w:rPr>
          <w:rFonts w:ascii="宋体" w:eastAsia="宋体" w:hAnsi="宋体" w:cs="Arial" w:hint="eastAsia"/>
          <w:color w:val="000000"/>
          <w:kern w:val="0"/>
          <w:sz w:val="24"/>
          <w:szCs w:val="24"/>
        </w:rPr>
        <w:t>第一大股东兼</w:t>
      </w:r>
      <w:r w:rsidR="00B021BB" w:rsidRPr="0049111A">
        <w:rPr>
          <w:rFonts w:ascii="宋体" w:eastAsia="宋体" w:hAnsi="宋体" w:cs="Arial"/>
          <w:color w:val="000000"/>
          <w:kern w:val="0"/>
          <w:sz w:val="24"/>
          <w:szCs w:val="24"/>
        </w:rPr>
        <w:t>董事长</w:t>
      </w:r>
      <w:r w:rsidR="00B021BB" w:rsidRPr="0049111A">
        <w:rPr>
          <w:rFonts w:ascii="宋体" w:eastAsia="宋体" w:hAnsi="宋体" w:cs="Arial" w:hint="eastAsia"/>
          <w:color w:val="000000"/>
          <w:kern w:val="0"/>
          <w:sz w:val="24"/>
          <w:szCs w:val="24"/>
        </w:rPr>
        <w:t>胡精沛</w:t>
      </w:r>
      <w:r w:rsidR="005216A8">
        <w:rPr>
          <w:rFonts w:ascii="宋体" w:eastAsia="宋体" w:hAnsi="宋体" w:cs="Arial"/>
          <w:color w:val="000000"/>
          <w:kern w:val="0"/>
          <w:sz w:val="24"/>
          <w:szCs w:val="24"/>
        </w:rPr>
        <w:t>先生</w:t>
      </w:r>
      <w:bookmarkEnd w:id="0"/>
      <w:r w:rsidR="005216A8">
        <w:rPr>
          <w:rFonts w:ascii="宋体" w:eastAsia="宋体" w:hAnsi="宋体" w:cs="Arial"/>
          <w:color w:val="000000"/>
          <w:kern w:val="0"/>
          <w:sz w:val="24"/>
          <w:szCs w:val="24"/>
        </w:rPr>
        <w:t>计划自</w:t>
      </w:r>
      <w:r w:rsidR="005216A8" w:rsidRPr="005216A8">
        <w:rPr>
          <w:rFonts w:ascii="宋体" w:eastAsia="宋体" w:hAnsi="宋体" w:cs="Arial" w:hint="eastAsia"/>
          <w:color w:val="000000"/>
          <w:kern w:val="0"/>
          <w:sz w:val="24"/>
          <w:szCs w:val="24"/>
        </w:rPr>
        <w:t>公告之日</w:t>
      </w:r>
      <w:r w:rsidR="00B021BB" w:rsidRPr="0049111A">
        <w:rPr>
          <w:rFonts w:ascii="宋体" w:eastAsia="宋体" w:hAnsi="宋体" w:cs="Arial"/>
          <w:color w:val="000000"/>
          <w:kern w:val="0"/>
          <w:sz w:val="24"/>
          <w:szCs w:val="24"/>
        </w:rPr>
        <w:t>起</w:t>
      </w:r>
      <w:r w:rsidR="00F04524" w:rsidRPr="0049111A">
        <w:rPr>
          <w:rFonts w:ascii="宋体" w:eastAsia="宋体" w:hAnsi="宋体" w:cs="Courier New"/>
          <w:color w:val="000000"/>
          <w:kern w:val="0"/>
          <w:sz w:val="24"/>
          <w:szCs w:val="24"/>
        </w:rPr>
        <w:t>6</w:t>
      </w:r>
      <w:r w:rsidR="005216A8">
        <w:rPr>
          <w:rFonts w:ascii="宋体" w:eastAsia="宋体" w:hAnsi="宋体" w:cs="Arial"/>
          <w:color w:val="000000"/>
          <w:kern w:val="0"/>
          <w:sz w:val="24"/>
          <w:szCs w:val="24"/>
        </w:rPr>
        <w:t>个月内通过深圳证券交易所集中竞价交易的方式增持公司股份，增持的</w:t>
      </w:r>
      <w:r w:rsidR="00B021BB" w:rsidRPr="0049111A">
        <w:rPr>
          <w:rFonts w:ascii="宋体" w:eastAsia="宋体" w:hAnsi="宋体" w:cs="Arial"/>
          <w:color w:val="000000"/>
          <w:kern w:val="0"/>
          <w:sz w:val="24"/>
          <w:szCs w:val="24"/>
        </w:rPr>
        <w:t>金额不低于人民币</w:t>
      </w:r>
      <w:r w:rsidR="0081636F">
        <w:rPr>
          <w:rFonts w:ascii="宋体" w:eastAsia="宋体" w:hAnsi="宋体" w:cs="Courier New"/>
          <w:color w:val="000000"/>
          <w:kern w:val="0"/>
          <w:sz w:val="24"/>
          <w:szCs w:val="24"/>
        </w:rPr>
        <w:t>3</w:t>
      </w:r>
      <w:r w:rsidR="00F04524" w:rsidRPr="0049111A">
        <w:rPr>
          <w:rFonts w:ascii="宋体" w:eastAsia="宋体" w:hAnsi="宋体" w:cs="Courier New"/>
          <w:color w:val="000000"/>
          <w:kern w:val="0"/>
          <w:sz w:val="24"/>
          <w:szCs w:val="24"/>
        </w:rPr>
        <w:t>,</w:t>
      </w:r>
      <w:r w:rsidR="00B021BB" w:rsidRPr="0049111A">
        <w:rPr>
          <w:rFonts w:ascii="宋体" w:eastAsia="宋体" w:hAnsi="宋体" w:cs="Courier New"/>
          <w:color w:val="000000"/>
          <w:kern w:val="0"/>
          <w:sz w:val="24"/>
          <w:szCs w:val="24"/>
        </w:rPr>
        <w:t>000</w:t>
      </w:r>
      <w:r w:rsidR="00B021BB" w:rsidRPr="0049111A">
        <w:rPr>
          <w:rFonts w:ascii="宋体" w:eastAsia="宋体" w:hAnsi="宋体" w:cs="Arial"/>
          <w:color w:val="000000"/>
          <w:kern w:val="0"/>
          <w:sz w:val="24"/>
          <w:szCs w:val="24"/>
        </w:rPr>
        <w:t>万元。</w:t>
      </w:r>
      <w:r w:rsidR="005216A8" w:rsidRPr="005216A8">
        <w:rPr>
          <w:rFonts w:ascii="宋体" w:eastAsia="宋体" w:hAnsi="宋体" w:cs="Arial" w:hint="eastAsia"/>
          <w:color w:val="000000"/>
          <w:kern w:val="0"/>
          <w:sz w:val="24"/>
          <w:szCs w:val="24"/>
        </w:rPr>
        <w:t>增持股份的价格区间</w:t>
      </w:r>
      <w:r w:rsidR="005216A8">
        <w:rPr>
          <w:rFonts w:ascii="宋体" w:eastAsia="宋体" w:hAnsi="宋体" w:cs="Arial" w:hint="eastAsia"/>
          <w:color w:val="000000"/>
          <w:kern w:val="0"/>
          <w:sz w:val="24"/>
          <w:szCs w:val="24"/>
        </w:rPr>
        <w:t>为</w:t>
      </w:r>
      <w:r w:rsidR="005216A8" w:rsidRPr="005216A8">
        <w:rPr>
          <w:rFonts w:ascii="宋体" w:eastAsia="宋体" w:hAnsi="宋体" w:cs="Arial" w:hint="eastAsia"/>
          <w:color w:val="000000"/>
          <w:kern w:val="0"/>
          <w:sz w:val="24"/>
          <w:szCs w:val="24"/>
        </w:rPr>
        <w:t>不超过28元/股。</w:t>
      </w:r>
    </w:p>
    <w:p w14:paraId="14939167" w14:textId="39BB9E70" w:rsidR="0032428B" w:rsidRDefault="00887227" w:rsidP="00887227">
      <w:pPr>
        <w:widowControl/>
        <w:shd w:val="clear" w:color="auto" w:fill="FFFFFF"/>
        <w:spacing w:line="360" w:lineRule="auto"/>
        <w:ind w:firstLineChars="200" w:firstLine="480"/>
        <w:rPr>
          <w:rFonts w:ascii="宋体" w:eastAsia="宋体" w:hAnsi="宋体" w:cs="Arial"/>
          <w:color w:val="000000"/>
          <w:kern w:val="0"/>
          <w:sz w:val="24"/>
          <w:szCs w:val="24"/>
        </w:rPr>
      </w:pPr>
      <w:r>
        <w:rPr>
          <w:rFonts w:ascii="宋体" w:eastAsia="宋体" w:hAnsi="宋体" w:cs="Arial"/>
          <w:color w:val="000000"/>
          <w:kern w:val="0"/>
          <w:sz w:val="24"/>
          <w:szCs w:val="24"/>
        </w:rPr>
        <w:t>2</w:t>
      </w:r>
      <w:r>
        <w:rPr>
          <w:rFonts w:ascii="宋体" w:eastAsia="宋体" w:hAnsi="宋体" w:cs="Arial" w:hint="eastAsia"/>
          <w:color w:val="000000"/>
          <w:kern w:val="0"/>
          <w:sz w:val="24"/>
          <w:szCs w:val="24"/>
        </w:rPr>
        <w:t>、</w:t>
      </w:r>
      <w:r w:rsidR="0032428B">
        <w:rPr>
          <w:rFonts w:ascii="宋体" w:eastAsia="宋体" w:hAnsi="宋体" w:cs="Arial" w:hint="eastAsia"/>
          <w:color w:val="000000"/>
          <w:kern w:val="0"/>
          <w:sz w:val="24"/>
          <w:szCs w:val="24"/>
        </w:rPr>
        <w:t>2</w:t>
      </w:r>
      <w:r w:rsidR="0032428B">
        <w:rPr>
          <w:rFonts w:ascii="宋体" w:eastAsia="宋体" w:hAnsi="宋体" w:cs="Arial"/>
          <w:color w:val="000000"/>
          <w:kern w:val="0"/>
          <w:sz w:val="24"/>
          <w:szCs w:val="24"/>
        </w:rPr>
        <w:t>022</w:t>
      </w:r>
      <w:r w:rsidR="0032428B">
        <w:rPr>
          <w:rFonts w:ascii="宋体" w:eastAsia="宋体" w:hAnsi="宋体" w:cs="Arial" w:hint="eastAsia"/>
          <w:color w:val="000000"/>
          <w:kern w:val="0"/>
          <w:sz w:val="24"/>
          <w:szCs w:val="24"/>
        </w:rPr>
        <w:t>年9月1</w:t>
      </w:r>
      <w:r w:rsidR="0032428B">
        <w:rPr>
          <w:rFonts w:ascii="宋体" w:eastAsia="宋体" w:hAnsi="宋体" w:cs="Arial"/>
          <w:color w:val="000000"/>
          <w:kern w:val="0"/>
          <w:sz w:val="24"/>
          <w:szCs w:val="24"/>
        </w:rPr>
        <w:t>6</w:t>
      </w:r>
      <w:r w:rsidR="0032428B">
        <w:rPr>
          <w:rFonts w:ascii="宋体" w:eastAsia="宋体" w:hAnsi="宋体" w:cs="Arial" w:hint="eastAsia"/>
          <w:color w:val="000000"/>
          <w:kern w:val="0"/>
          <w:sz w:val="24"/>
          <w:szCs w:val="24"/>
        </w:rPr>
        <w:t>日，公司收到</w:t>
      </w:r>
      <w:r w:rsidR="004E114B" w:rsidRPr="004E114B">
        <w:rPr>
          <w:rFonts w:ascii="宋体" w:eastAsia="宋体" w:hAnsi="宋体" w:cs="Arial" w:hint="eastAsia"/>
          <w:color w:val="000000"/>
          <w:kern w:val="0"/>
          <w:sz w:val="24"/>
          <w:szCs w:val="24"/>
        </w:rPr>
        <w:t>公司第一大股东兼董事长胡精沛先生</w:t>
      </w:r>
      <w:r w:rsidR="004E114B">
        <w:rPr>
          <w:rFonts w:ascii="宋体" w:eastAsia="宋体" w:hAnsi="宋体" w:cs="Arial" w:hint="eastAsia"/>
          <w:color w:val="000000"/>
          <w:kern w:val="0"/>
          <w:sz w:val="24"/>
          <w:szCs w:val="24"/>
        </w:rPr>
        <w:t>出具的《关于延长增持计划实施期限的告知函》，胡精沛先生拟将本次股份增持计划的履行期限延长，</w:t>
      </w:r>
      <w:bookmarkStart w:id="1" w:name="_Hlk116657912"/>
      <w:r w:rsidR="004E114B">
        <w:rPr>
          <w:rFonts w:ascii="宋体" w:eastAsia="宋体" w:hAnsi="宋体" w:cs="Arial" w:hint="eastAsia"/>
          <w:color w:val="000000"/>
          <w:kern w:val="0"/>
          <w:sz w:val="24"/>
          <w:szCs w:val="24"/>
        </w:rPr>
        <w:t>延长期限为6个月，自上一次增持计划时间到期之日起算</w:t>
      </w:r>
      <w:bookmarkEnd w:id="1"/>
      <w:r w:rsidR="004E114B">
        <w:rPr>
          <w:rFonts w:ascii="宋体" w:eastAsia="宋体" w:hAnsi="宋体" w:cs="Arial" w:hint="eastAsia"/>
          <w:color w:val="000000"/>
          <w:kern w:val="0"/>
          <w:sz w:val="24"/>
          <w:szCs w:val="24"/>
        </w:rPr>
        <w:t>。上述事项已经公司第四届董事会第三十五会议、第四届监事会第二十八次会议、2</w:t>
      </w:r>
      <w:r w:rsidR="004E114B">
        <w:rPr>
          <w:rFonts w:ascii="宋体" w:eastAsia="宋体" w:hAnsi="宋体" w:cs="Arial"/>
          <w:color w:val="000000"/>
          <w:kern w:val="0"/>
          <w:sz w:val="24"/>
          <w:szCs w:val="24"/>
        </w:rPr>
        <w:t>022</w:t>
      </w:r>
      <w:r w:rsidR="004E114B">
        <w:rPr>
          <w:rFonts w:ascii="宋体" w:eastAsia="宋体" w:hAnsi="宋体" w:cs="Arial" w:hint="eastAsia"/>
          <w:color w:val="000000"/>
          <w:kern w:val="0"/>
          <w:sz w:val="24"/>
          <w:szCs w:val="24"/>
        </w:rPr>
        <w:t>年第三次临时股东大会审议通过，具体内容详见公司分别于2</w:t>
      </w:r>
      <w:r w:rsidR="004E114B">
        <w:rPr>
          <w:rFonts w:ascii="宋体" w:eastAsia="宋体" w:hAnsi="宋体" w:cs="Arial"/>
          <w:color w:val="000000"/>
          <w:kern w:val="0"/>
          <w:sz w:val="24"/>
          <w:szCs w:val="24"/>
        </w:rPr>
        <w:t>022</w:t>
      </w:r>
      <w:r w:rsidR="004E114B">
        <w:rPr>
          <w:rFonts w:ascii="宋体" w:eastAsia="宋体" w:hAnsi="宋体" w:cs="Arial" w:hint="eastAsia"/>
          <w:color w:val="000000"/>
          <w:kern w:val="0"/>
          <w:sz w:val="24"/>
          <w:szCs w:val="24"/>
        </w:rPr>
        <w:t>年9月1</w:t>
      </w:r>
      <w:r w:rsidR="004E114B">
        <w:rPr>
          <w:rFonts w:ascii="宋体" w:eastAsia="宋体" w:hAnsi="宋体" w:cs="Arial"/>
          <w:color w:val="000000"/>
          <w:kern w:val="0"/>
          <w:sz w:val="24"/>
          <w:szCs w:val="24"/>
        </w:rPr>
        <w:t>7</w:t>
      </w:r>
      <w:r w:rsidR="004E114B">
        <w:rPr>
          <w:rFonts w:ascii="宋体" w:eastAsia="宋体" w:hAnsi="宋体" w:cs="Arial" w:hint="eastAsia"/>
          <w:color w:val="000000"/>
          <w:kern w:val="0"/>
          <w:sz w:val="24"/>
          <w:szCs w:val="24"/>
        </w:rPr>
        <w:t>日、2</w:t>
      </w:r>
      <w:r w:rsidR="004E114B">
        <w:rPr>
          <w:rFonts w:ascii="宋体" w:eastAsia="宋体" w:hAnsi="宋体" w:cs="Arial"/>
          <w:color w:val="000000"/>
          <w:kern w:val="0"/>
          <w:sz w:val="24"/>
          <w:szCs w:val="24"/>
        </w:rPr>
        <w:t>022</w:t>
      </w:r>
      <w:r w:rsidR="004E114B">
        <w:rPr>
          <w:rFonts w:ascii="宋体" w:eastAsia="宋体" w:hAnsi="宋体" w:cs="Arial" w:hint="eastAsia"/>
          <w:color w:val="000000"/>
          <w:kern w:val="0"/>
          <w:sz w:val="24"/>
          <w:szCs w:val="24"/>
        </w:rPr>
        <w:t>年1</w:t>
      </w:r>
      <w:r w:rsidR="004E114B">
        <w:rPr>
          <w:rFonts w:ascii="宋体" w:eastAsia="宋体" w:hAnsi="宋体" w:cs="Arial"/>
          <w:color w:val="000000"/>
          <w:kern w:val="0"/>
          <w:sz w:val="24"/>
          <w:szCs w:val="24"/>
        </w:rPr>
        <w:t>0</w:t>
      </w:r>
      <w:r w:rsidR="004E114B">
        <w:rPr>
          <w:rFonts w:ascii="宋体" w:eastAsia="宋体" w:hAnsi="宋体" w:cs="Arial" w:hint="eastAsia"/>
          <w:color w:val="000000"/>
          <w:kern w:val="0"/>
          <w:sz w:val="24"/>
          <w:szCs w:val="24"/>
        </w:rPr>
        <w:t>月1</w:t>
      </w:r>
      <w:r w:rsidR="004E114B">
        <w:rPr>
          <w:rFonts w:ascii="宋体" w:eastAsia="宋体" w:hAnsi="宋体" w:cs="Arial"/>
          <w:color w:val="000000"/>
          <w:kern w:val="0"/>
          <w:sz w:val="24"/>
          <w:szCs w:val="24"/>
        </w:rPr>
        <w:t>1</w:t>
      </w:r>
      <w:r w:rsidR="004E114B">
        <w:rPr>
          <w:rFonts w:ascii="宋体" w:eastAsia="宋体" w:hAnsi="宋体" w:cs="Arial" w:hint="eastAsia"/>
          <w:color w:val="000000"/>
          <w:kern w:val="0"/>
          <w:sz w:val="24"/>
          <w:szCs w:val="24"/>
        </w:rPr>
        <w:t>日</w:t>
      </w:r>
      <w:r w:rsidR="006E48A0">
        <w:rPr>
          <w:rFonts w:ascii="宋体" w:eastAsia="宋体" w:hAnsi="宋体" w:cs="Arial" w:hint="eastAsia"/>
          <w:color w:val="000000"/>
          <w:kern w:val="0"/>
          <w:sz w:val="24"/>
          <w:szCs w:val="24"/>
        </w:rPr>
        <w:t>在</w:t>
      </w:r>
      <w:r w:rsidR="004E114B">
        <w:rPr>
          <w:rFonts w:ascii="宋体" w:eastAsia="宋体" w:hAnsi="宋体" w:cs="Arial" w:hint="eastAsia"/>
          <w:color w:val="000000"/>
          <w:kern w:val="0"/>
          <w:sz w:val="24"/>
          <w:szCs w:val="24"/>
        </w:rPr>
        <w:t>巨潮资讯网</w:t>
      </w:r>
      <w:r w:rsidR="004E114B" w:rsidRPr="004E114B">
        <w:rPr>
          <w:rFonts w:ascii="宋体" w:eastAsia="宋体" w:hAnsi="宋体" w:cs="Arial" w:hint="eastAsia"/>
          <w:color w:val="000000"/>
          <w:kern w:val="0"/>
          <w:sz w:val="24"/>
          <w:szCs w:val="24"/>
        </w:rPr>
        <w:t>（</w:t>
      </w:r>
      <w:hyperlink r:id="rId7" w:history="1">
        <w:r w:rsidR="004E114B" w:rsidRPr="006E48A0">
          <w:rPr>
            <w:rFonts w:hint="eastAsia"/>
            <w:color w:val="000000"/>
          </w:rPr>
          <w:t>www.cninfo.com.cn</w:t>
        </w:r>
      </w:hyperlink>
      <w:r w:rsidR="004E114B">
        <w:rPr>
          <w:rFonts w:ascii="宋体" w:eastAsia="宋体" w:hAnsi="宋体" w:cs="Arial" w:hint="eastAsia"/>
          <w:color w:val="000000"/>
          <w:kern w:val="0"/>
          <w:sz w:val="24"/>
          <w:szCs w:val="24"/>
        </w:rPr>
        <w:t>）上披露的《</w:t>
      </w:r>
      <w:r w:rsidR="004E114B" w:rsidRPr="004E114B">
        <w:rPr>
          <w:rFonts w:ascii="宋体" w:eastAsia="宋体" w:hAnsi="宋体" w:cs="Arial" w:hint="eastAsia"/>
          <w:color w:val="000000"/>
          <w:kern w:val="0"/>
          <w:sz w:val="24"/>
          <w:szCs w:val="24"/>
        </w:rPr>
        <w:t>关于第一大股东增持公司股份计划延期的公告</w:t>
      </w:r>
      <w:r w:rsidR="004E114B">
        <w:rPr>
          <w:rFonts w:ascii="宋体" w:eastAsia="宋体" w:hAnsi="宋体" w:cs="Arial" w:hint="eastAsia"/>
          <w:color w:val="000000"/>
          <w:kern w:val="0"/>
          <w:sz w:val="24"/>
          <w:szCs w:val="24"/>
        </w:rPr>
        <w:t>》（</w:t>
      </w:r>
      <w:r w:rsidR="006E48A0">
        <w:rPr>
          <w:rFonts w:ascii="宋体" w:eastAsia="宋体" w:hAnsi="宋体" w:cs="Arial" w:hint="eastAsia"/>
          <w:color w:val="000000"/>
          <w:kern w:val="0"/>
          <w:sz w:val="24"/>
          <w:szCs w:val="24"/>
        </w:rPr>
        <w:t>公告编号：</w:t>
      </w:r>
      <w:r w:rsidR="006E48A0" w:rsidRPr="006E48A0">
        <w:rPr>
          <w:rFonts w:ascii="宋体" w:eastAsia="宋体" w:hAnsi="宋体" w:cs="Arial"/>
          <w:color w:val="000000"/>
          <w:kern w:val="0"/>
          <w:sz w:val="24"/>
          <w:szCs w:val="24"/>
        </w:rPr>
        <w:t>2022-084</w:t>
      </w:r>
      <w:r w:rsidR="004E114B">
        <w:rPr>
          <w:rFonts w:ascii="宋体" w:eastAsia="宋体" w:hAnsi="宋体" w:cs="Arial" w:hint="eastAsia"/>
          <w:color w:val="000000"/>
          <w:kern w:val="0"/>
          <w:sz w:val="24"/>
          <w:szCs w:val="24"/>
        </w:rPr>
        <w:t>）</w:t>
      </w:r>
      <w:r w:rsidR="006E48A0">
        <w:rPr>
          <w:rFonts w:ascii="宋体" w:eastAsia="宋体" w:hAnsi="宋体" w:cs="Arial" w:hint="eastAsia"/>
          <w:color w:val="000000"/>
          <w:kern w:val="0"/>
          <w:sz w:val="24"/>
          <w:szCs w:val="24"/>
        </w:rPr>
        <w:t>、《2</w:t>
      </w:r>
      <w:r w:rsidR="006E48A0">
        <w:rPr>
          <w:rFonts w:ascii="宋体" w:eastAsia="宋体" w:hAnsi="宋体" w:cs="Arial"/>
          <w:color w:val="000000"/>
          <w:kern w:val="0"/>
          <w:sz w:val="24"/>
          <w:szCs w:val="24"/>
        </w:rPr>
        <w:t>022</w:t>
      </w:r>
      <w:r w:rsidR="006E48A0">
        <w:rPr>
          <w:rFonts w:ascii="宋体" w:eastAsia="宋体" w:hAnsi="宋体" w:cs="Arial" w:hint="eastAsia"/>
          <w:color w:val="000000"/>
          <w:kern w:val="0"/>
          <w:sz w:val="24"/>
          <w:szCs w:val="24"/>
        </w:rPr>
        <w:t>年第三次临时股东大会决议公告》（公告编号：2</w:t>
      </w:r>
      <w:r w:rsidR="006E48A0">
        <w:rPr>
          <w:rFonts w:ascii="宋体" w:eastAsia="宋体" w:hAnsi="宋体" w:cs="Arial"/>
          <w:color w:val="000000"/>
          <w:kern w:val="0"/>
          <w:sz w:val="24"/>
          <w:szCs w:val="24"/>
        </w:rPr>
        <w:t>022</w:t>
      </w:r>
      <w:r w:rsidR="006E48A0">
        <w:rPr>
          <w:rFonts w:ascii="宋体" w:eastAsia="宋体" w:hAnsi="宋体" w:cs="Arial" w:hint="eastAsia"/>
          <w:color w:val="000000"/>
          <w:kern w:val="0"/>
          <w:sz w:val="24"/>
          <w:szCs w:val="24"/>
        </w:rPr>
        <w:t>-</w:t>
      </w:r>
      <w:r w:rsidR="006E48A0">
        <w:rPr>
          <w:rFonts w:ascii="宋体" w:eastAsia="宋体" w:hAnsi="宋体" w:cs="Arial"/>
          <w:color w:val="000000"/>
          <w:kern w:val="0"/>
          <w:sz w:val="24"/>
          <w:szCs w:val="24"/>
        </w:rPr>
        <w:t>087</w:t>
      </w:r>
      <w:r w:rsidR="006E48A0">
        <w:rPr>
          <w:rFonts w:ascii="宋体" w:eastAsia="宋体" w:hAnsi="宋体" w:cs="Arial" w:hint="eastAsia"/>
          <w:color w:val="000000"/>
          <w:kern w:val="0"/>
          <w:sz w:val="24"/>
          <w:szCs w:val="24"/>
        </w:rPr>
        <w:t>）。</w:t>
      </w:r>
    </w:p>
    <w:p w14:paraId="5B0A1B09" w14:textId="61E656FA" w:rsidR="005216A8" w:rsidRPr="0049111A" w:rsidRDefault="00887227" w:rsidP="005216A8">
      <w:pPr>
        <w:widowControl/>
        <w:shd w:val="clear" w:color="auto" w:fill="FFFFFF"/>
        <w:spacing w:line="360" w:lineRule="auto"/>
        <w:ind w:firstLineChars="200" w:firstLine="480"/>
        <w:rPr>
          <w:rFonts w:ascii="宋体" w:eastAsia="宋体" w:hAnsi="宋体" w:cs="Arial"/>
          <w:color w:val="000000"/>
          <w:kern w:val="0"/>
          <w:sz w:val="24"/>
          <w:szCs w:val="24"/>
        </w:rPr>
      </w:pPr>
      <w:r>
        <w:rPr>
          <w:rFonts w:ascii="宋体" w:eastAsia="宋体" w:hAnsi="宋体" w:cs="Arial" w:hint="eastAsia"/>
          <w:color w:val="000000"/>
          <w:kern w:val="0"/>
          <w:sz w:val="24"/>
          <w:szCs w:val="24"/>
        </w:rPr>
        <w:t>3、</w:t>
      </w:r>
      <w:r w:rsidR="00D875C7">
        <w:rPr>
          <w:rFonts w:ascii="宋体" w:eastAsia="宋体" w:hAnsi="宋体" w:cs="Arial" w:hint="eastAsia"/>
          <w:color w:val="000000"/>
          <w:kern w:val="0"/>
          <w:sz w:val="24"/>
          <w:szCs w:val="24"/>
        </w:rPr>
        <w:t>公司于2</w:t>
      </w:r>
      <w:r w:rsidR="00D875C7">
        <w:rPr>
          <w:rFonts w:ascii="宋体" w:eastAsia="宋体" w:hAnsi="宋体" w:cs="Arial"/>
          <w:color w:val="000000"/>
          <w:kern w:val="0"/>
          <w:sz w:val="24"/>
          <w:szCs w:val="24"/>
        </w:rPr>
        <w:t>022</w:t>
      </w:r>
      <w:r w:rsidR="00D875C7">
        <w:rPr>
          <w:rFonts w:ascii="宋体" w:eastAsia="宋体" w:hAnsi="宋体" w:cs="Arial" w:hint="eastAsia"/>
          <w:color w:val="000000"/>
          <w:kern w:val="0"/>
          <w:sz w:val="24"/>
          <w:szCs w:val="24"/>
        </w:rPr>
        <w:t>年1</w:t>
      </w:r>
      <w:r w:rsidR="00D875C7">
        <w:rPr>
          <w:rFonts w:ascii="宋体" w:eastAsia="宋体" w:hAnsi="宋体" w:cs="Arial"/>
          <w:color w:val="000000"/>
          <w:kern w:val="0"/>
          <w:sz w:val="24"/>
          <w:szCs w:val="24"/>
        </w:rPr>
        <w:t>0</w:t>
      </w:r>
      <w:r w:rsidR="00D875C7">
        <w:rPr>
          <w:rFonts w:ascii="宋体" w:eastAsia="宋体" w:hAnsi="宋体" w:cs="Arial" w:hint="eastAsia"/>
          <w:color w:val="000000"/>
          <w:kern w:val="0"/>
          <w:sz w:val="24"/>
          <w:szCs w:val="24"/>
        </w:rPr>
        <w:t>月1</w:t>
      </w:r>
      <w:r w:rsidR="00D875C7">
        <w:rPr>
          <w:rFonts w:ascii="宋体" w:eastAsia="宋体" w:hAnsi="宋体" w:cs="Arial"/>
          <w:color w:val="000000"/>
          <w:kern w:val="0"/>
          <w:sz w:val="24"/>
          <w:szCs w:val="24"/>
        </w:rPr>
        <w:t>4</w:t>
      </w:r>
      <w:r w:rsidR="00D875C7">
        <w:rPr>
          <w:rFonts w:ascii="宋体" w:eastAsia="宋体" w:hAnsi="宋体" w:cs="Arial" w:hint="eastAsia"/>
          <w:color w:val="000000"/>
          <w:kern w:val="0"/>
          <w:sz w:val="24"/>
          <w:szCs w:val="24"/>
        </w:rPr>
        <w:t>日收到</w:t>
      </w:r>
      <w:r w:rsidR="005216A8" w:rsidRPr="005216A8">
        <w:rPr>
          <w:rFonts w:ascii="宋体" w:eastAsia="宋体" w:hAnsi="宋体" w:cs="Arial" w:hint="eastAsia"/>
          <w:color w:val="000000"/>
          <w:kern w:val="0"/>
          <w:sz w:val="24"/>
          <w:szCs w:val="24"/>
        </w:rPr>
        <w:t>根据</w:t>
      </w:r>
      <w:r w:rsidR="00D875C7" w:rsidRPr="00D875C7">
        <w:rPr>
          <w:rFonts w:ascii="宋体" w:eastAsia="宋体" w:hAnsi="宋体" w:cs="Arial" w:hint="eastAsia"/>
          <w:color w:val="000000"/>
          <w:kern w:val="0"/>
          <w:sz w:val="24"/>
          <w:szCs w:val="24"/>
        </w:rPr>
        <w:t>公司第一大股东兼董事长胡精沛先生</w:t>
      </w:r>
      <w:r w:rsidR="00D875C7">
        <w:rPr>
          <w:rFonts w:ascii="宋体" w:eastAsia="宋体" w:hAnsi="宋体" w:cs="Arial" w:hint="eastAsia"/>
          <w:color w:val="000000"/>
          <w:kern w:val="0"/>
          <w:sz w:val="24"/>
          <w:szCs w:val="24"/>
        </w:rPr>
        <w:t>出具的《关于增持公司股份计划实施进展的告知函》，</w:t>
      </w:r>
      <w:r w:rsidR="005216A8" w:rsidRPr="005216A8">
        <w:rPr>
          <w:rFonts w:ascii="宋体" w:eastAsia="宋体" w:hAnsi="宋体" w:cs="Arial" w:hint="eastAsia"/>
          <w:color w:val="000000"/>
          <w:kern w:val="0"/>
          <w:sz w:val="24"/>
          <w:szCs w:val="24"/>
        </w:rPr>
        <w:t>现将有关增持计划进展情况公告如下：</w:t>
      </w:r>
    </w:p>
    <w:p w14:paraId="15DF9CC5" w14:textId="77777777" w:rsidR="00F04524" w:rsidRPr="0049111A" w:rsidRDefault="00B021BB" w:rsidP="00F04524">
      <w:pPr>
        <w:widowControl/>
        <w:shd w:val="clear" w:color="auto" w:fill="FFFFFF"/>
        <w:spacing w:line="360" w:lineRule="auto"/>
        <w:ind w:firstLineChars="200" w:firstLine="482"/>
        <w:jc w:val="left"/>
        <w:rPr>
          <w:rFonts w:ascii="宋体" w:eastAsia="宋体" w:hAnsi="宋体" w:cs="Arial"/>
          <w:b/>
          <w:color w:val="000000"/>
          <w:kern w:val="0"/>
          <w:sz w:val="24"/>
          <w:szCs w:val="24"/>
        </w:rPr>
      </w:pPr>
      <w:r w:rsidRPr="0049111A">
        <w:rPr>
          <w:rFonts w:ascii="宋体" w:eastAsia="宋体" w:hAnsi="宋体" w:cs="Arial"/>
          <w:b/>
          <w:color w:val="000000"/>
          <w:kern w:val="0"/>
          <w:sz w:val="24"/>
          <w:szCs w:val="24"/>
        </w:rPr>
        <w:t>一、增持计划主体的基本情况</w:t>
      </w:r>
    </w:p>
    <w:p w14:paraId="6644F565" w14:textId="66D62F63" w:rsidR="00F04524" w:rsidRPr="0049111A" w:rsidRDefault="00B021BB" w:rsidP="00F04524">
      <w:pPr>
        <w:widowControl/>
        <w:shd w:val="clear" w:color="auto" w:fill="FFFFFF"/>
        <w:spacing w:line="360" w:lineRule="auto"/>
        <w:ind w:firstLineChars="200" w:firstLine="480"/>
        <w:rPr>
          <w:rFonts w:ascii="宋体" w:eastAsia="宋体" w:hAnsi="宋体" w:cs="Arial"/>
          <w:color w:val="000000"/>
          <w:kern w:val="0"/>
          <w:sz w:val="24"/>
          <w:szCs w:val="24"/>
        </w:rPr>
      </w:pPr>
      <w:r w:rsidRPr="0049111A">
        <w:rPr>
          <w:rFonts w:ascii="宋体" w:eastAsia="宋体" w:hAnsi="宋体" w:cs="Courier New"/>
          <w:color w:val="000000"/>
          <w:kern w:val="0"/>
          <w:sz w:val="24"/>
          <w:szCs w:val="24"/>
        </w:rPr>
        <w:t>1</w:t>
      </w:r>
      <w:r w:rsidRPr="0049111A">
        <w:rPr>
          <w:rFonts w:ascii="宋体" w:eastAsia="宋体" w:hAnsi="宋体" w:cs="Arial"/>
          <w:color w:val="000000"/>
          <w:kern w:val="0"/>
          <w:sz w:val="24"/>
          <w:szCs w:val="24"/>
        </w:rPr>
        <w:t>、增持主体：公司</w:t>
      </w:r>
      <w:r w:rsidR="00F04524" w:rsidRPr="0049111A">
        <w:rPr>
          <w:rFonts w:ascii="宋体" w:eastAsia="宋体" w:hAnsi="宋体" w:cs="Arial" w:hint="eastAsia"/>
          <w:color w:val="000000"/>
          <w:kern w:val="0"/>
          <w:sz w:val="24"/>
          <w:szCs w:val="24"/>
        </w:rPr>
        <w:t>第一大股东</w:t>
      </w:r>
      <w:r w:rsidR="00F04524" w:rsidRPr="0049111A">
        <w:rPr>
          <w:rFonts w:ascii="宋体" w:eastAsia="宋体" w:hAnsi="宋体" w:cs="Arial"/>
          <w:color w:val="000000"/>
          <w:kern w:val="0"/>
          <w:sz w:val="24"/>
          <w:szCs w:val="24"/>
        </w:rPr>
        <w:t>兼董事长</w:t>
      </w:r>
      <w:r w:rsidR="00F04524" w:rsidRPr="0049111A">
        <w:rPr>
          <w:rFonts w:ascii="宋体" w:eastAsia="宋体" w:hAnsi="宋体" w:cs="Arial" w:hint="eastAsia"/>
          <w:color w:val="000000"/>
          <w:kern w:val="0"/>
          <w:sz w:val="24"/>
          <w:szCs w:val="24"/>
        </w:rPr>
        <w:t>胡精沛</w:t>
      </w:r>
      <w:r w:rsidR="00F04524" w:rsidRPr="0049111A">
        <w:rPr>
          <w:rFonts w:ascii="宋体" w:eastAsia="宋体" w:hAnsi="宋体" w:cs="Arial"/>
          <w:color w:val="000000"/>
          <w:kern w:val="0"/>
          <w:sz w:val="24"/>
          <w:szCs w:val="24"/>
        </w:rPr>
        <w:t>先生</w:t>
      </w:r>
      <w:r w:rsidRPr="0049111A">
        <w:rPr>
          <w:rFonts w:ascii="宋体" w:eastAsia="宋体" w:hAnsi="宋体" w:cs="Arial"/>
          <w:color w:val="000000"/>
          <w:kern w:val="0"/>
          <w:sz w:val="24"/>
          <w:szCs w:val="24"/>
        </w:rPr>
        <w:t>。</w:t>
      </w:r>
      <w:r w:rsidR="00026BC8" w:rsidRPr="00026BC8">
        <w:rPr>
          <w:rFonts w:ascii="宋体" w:eastAsia="宋体" w:hAnsi="宋体" w:cs="Arial" w:hint="eastAsia"/>
          <w:color w:val="000000"/>
          <w:kern w:val="0"/>
          <w:sz w:val="24"/>
          <w:szCs w:val="24"/>
        </w:rPr>
        <w:t>截至</w:t>
      </w:r>
      <w:r w:rsidR="00D875C7">
        <w:rPr>
          <w:rFonts w:ascii="宋体" w:eastAsia="宋体" w:hAnsi="宋体" w:cs="Arial" w:hint="eastAsia"/>
          <w:color w:val="000000"/>
          <w:kern w:val="0"/>
          <w:sz w:val="24"/>
          <w:szCs w:val="24"/>
        </w:rPr>
        <w:t>本公告披露日</w:t>
      </w:r>
      <w:r w:rsidR="00026BC8" w:rsidRPr="00026BC8">
        <w:rPr>
          <w:rFonts w:ascii="宋体" w:eastAsia="宋体" w:hAnsi="宋体" w:cs="Arial" w:hint="eastAsia"/>
          <w:color w:val="000000"/>
          <w:kern w:val="0"/>
          <w:sz w:val="24"/>
          <w:szCs w:val="24"/>
        </w:rPr>
        <w:t>，胡精沛先生持有公司股票27,1</w:t>
      </w:r>
      <w:r w:rsidR="00352983">
        <w:rPr>
          <w:rFonts w:ascii="宋体" w:eastAsia="宋体" w:hAnsi="宋体" w:cs="Arial"/>
          <w:color w:val="000000"/>
          <w:kern w:val="0"/>
          <w:sz w:val="24"/>
          <w:szCs w:val="24"/>
        </w:rPr>
        <w:t>8</w:t>
      </w:r>
      <w:r w:rsidR="00026BC8" w:rsidRPr="00026BC8">
        <w:rPr>
          <w:rFonts w:ascii="宋体" w:eastAsia="宋体" w:hAnsi="宋体" w:cs="Arial" w:hint="eastAsia"/>
          <w:color w:val="000000"/>
          <w:kern w:val="0"/>
          <w:sz w:val="24"/>
          <w:szCs w:val="24"/>
        </w:rPr>
        <w:t>5,451股，占公司总股本的13.5</w:t>
      </w:r>
      <w:r w:rsidR="00352983">
        <w:rPr>
          <w:rFonts w:ascii="宋体" w:eastAsia="宋体" w:hAnsi="宋体" w:cs="Arial"/>
          <w:color w:val="000000"/>
          <w:kern w:val="0"/>
          <w:sz w:val="24"/>
          <w:szCs w:val="24"/>
        </w:rPr>
        <w:t>2</w:t>
      </w:r>
      <w:r w:rsidR="00026BC8" w:rsidRPr="00026BC8">
        <w:rPr>
          <w:rFonts w:ascii="宋体" w:eastAsia="宋体" w:hAnsi="宋体" w:cs="Arial" w:hint="eastAsia"/>
          <w:color w:val="000000"/>
          <w:kern w:val="0"/>
          <w:sz w:val="24"/>
          <w:szCs w:val="24"/>
        </w:rPr>
        <w:t>%</w:t>
      </w:r>
      <w:r w:rsidR="00026BC8">
        <w:rPr>
          <w:rFonts w:ascii="宋体" w:eastAsia="宋体" w:hAnsi="宋体" w:cs="Arial" w:hint="eastAsia"/>
          <w:color w:val="000000"/>
          <w:kern w:val="0"/>
          <w:sz w:val="24"/>
          <w:szCs w:val="24"/>
        </w:rPr>
        <w:t>。</w:t>
      </w:r>
    </w:p>
    <w:p w14:paraId="215EFB08" w14:textId="3C868414" w:rsidR="00F04524" w:rsidRPr="0049111A" w:rsidRDefault="00B021BB" w:rsidP="00F04524">
      <w:pPr>
        <w:widowControl/>
        <w:shd w:val="clear" w:color="auto" w:fill="FFFFFF"/>
        <w:spacing w:line="360" w:lineRule="auto"/>
        <w:ind w:firstLineChars="200" w:firstLine="480"/>
        <w:rPr>
          <w:rFonts w:ascii="宋体" w:eastAsia="宋体" w:hAnsi="宋体" w:cs="Arial"/>
          <w:color w:val="000000"/>
          <w:kern w:val="0"/>
          <w:sz w:val="24"/>
          <w:szCs w:val="24"/>
        </w:rPr>
      </w:pPr>
      <w:r w:rsidRPr="0049111A">
        <w:rPr>
          <w:rFonts w:ascii="宋体" w:eastAsia="宋体" w:hAnsi="宋体" w:cs="Courier New"/>
          <w:color w:val="000000"/>
          <w:kern w:val="0"/>
          <w:sz w:val="24"/>
          <w:szCs w:val="24"/>
        </w:rPr>
        <w:t>2</w:t>
      </w:r>
      <w:r w:rsidRPr="0049111A">
        <w:rPr>
          <w:rFonts w:ascii="宋体" w:eastAsia="宋体" w:hAnsi="宋体" w:cs="Arial"/>
          <w:color w:val="000000"/>
          <w:kern w:val="0"/>
          <w:sz w:val="24"/>
          <w:szCs w:val="24"/>
        </w:rPr>
        <w:t>、</w:t>
      </w:r>
      <w:r w:rsidR="00B34350" w:rsidRPr="00B34350">
        <w:rPr>
          <w:rFonts w:ascii="宋体" w:eastAsia="宋体" w:hAnsi="宋体" w:cs="Arial" w:hint="eastAsia"/>
          <w:color w:val="000000"/>
          <w:kern w:val="0"/>
          <w:sz w:val="24"/>
          <w:szCs w:val="24"/>
        </w:rPr>
        <w:t>胡精沛先生</w:t>
      </w:r>
      <w:r w:rsidR="00D875C7">
        <w:rPr>
          <w:rFonts w:ascii="宋体" w:eastAsia="宋体" w:hAnsi="宋体" w:cs="Arial" w:hint="eastAsia"/>
          <w:color w:val="000000"/>
          <w:kern w:val="0"/>
          <w:sz w:val="24"/>
          <w:szCs w:val="24"/>
        </w:rPr>
        <w:t>在本次公告前的1</w:t>
      </w:r>
      <w:r w:rsidR="00D875C7">
        <w:rPr>
          <w:rFonts w:ascii="宋体" w:eastAsia="宋体" w:hAnsi="宋体" w:cs="Arial"/>
          <w:color w:val="000000"/>
          <w:kern w:val="0"/>
          <w:sz w:val="24"/>
          <w:szCs w:val="24"/>
        </w:rPr>
        <w:t>2</w:t>
      </w:r>
      <w:r w:rsidR="00D875C7">
        <w:rPr>
          <w:rFonts w:ascii="宋体" w:eastAsia="宋体" w:hAnsi="宋体" w:cs="Arial" w:hint="eastAsia"/>
          <w:color w:val="000000"/>
          <w:kern w:val="0"/>
          <w:sz w:val="24"/>
          <w:szCs w:val="24"/>
        </w:rPr>
        <w:t>个月内无已披露的其他增持计划</w:t>
      </w:r>
      <w:r w:rsidRPr="0049111A">
        <w:rPr>
          <w:rFonts w:ascii="宋体" w:eastAsia="宋体" w:hAnsi="宋体" w:cs="Arial"/>
          <w:color w:val="000000"/>
          <w:kern w:val="0"/>
          <w:sz w:val="24"/>
          <w:szCs w:val="24"/>
        </w:rPr>
        <w:t>。</w:t>
      </w:r>
    </w:p>
    <w:p w14:paraId="16EEE51F" w14:textId="0A5D87E1" w:rsidR="00F04524" w:rsidRPr="0049111A" w:rsidRDefault="00D875C7" w:rsidP="00F04524">
      <w:pPr>
        <w:widowControl/>
        <w:shd w:val="clear" w:color="auto" w:fill="FFFFFF"/>
        <w:spacing w:line="360" w:lineRule="auto"/>
        <w:ind w:firstLineChars="200" w:firstLine="480"/>
        <w:rPr>
          <w:rFonts w:ascii="宋体" w:eastAsia="宋体" w:hAnsi="宋体" w:cs="Arial"/>
          <w:color w:val="000000"/>
          <w:kern w:val="0"/>
          <w:sz w:val="24"/>
          <w:szCs w:val="24"/>
        </w:rPr>
      </w:pPr>
      <w:r>
        <w:rPr>
          <w:rFonts w:ascii="宋体" w:eastAsia="宋体" w:hAnsi="宋体" w:cs="Arial"/>
          <w:color w:val="000000"/>
          <w:kern w:val="0"/>
          <w:sz w:val="24"/>
          <w:szCs w:val="24"/>
        </w:rPr>
        <w:t>3</w:t>
      </w:r>
      <w:r w:rsidR="00026BC8">
        <w:rPr>
          <w:rFonts w:ascii="宋体" w:eastAsia="宋体" w:hAnsi="宋体" w:cs="Arial" w:hint="eastAsia"/>
          <w:color w:val="000000"/>
          <w:kern w:val="0"/>
          <w:sz w:val="24"/>
          <w:szCs w:val="24"/>
        </w:rPr>
        <w:t>、</w:t>
      </w:r>
      <w:r w:rsidR="004A725A" w:rsidRPr="0049111A">
        <w:rPr>
          <w:rFonts w:ascii="宋体" w:eastAsia="宋体" w:hAnsi="宋体" w:cs="Arial" w:hint="eastAsia"/>
          <w:color w:val="000000"/>
          <w:kern w:val="0"/>
          <w:sz w:val="24"/>
          <w:szCs w:val="24"/>
        </w:rPr>
        <w:t>胡精沛先生</w:t>
      </w:r>
      <w:r w:rsidR="00B021BB" w:rsidRPr="0049111A">
        <w:rPr>
          <w:rFonts w:ascii="宋体" w:eastAsia="宋体" w:hAnsi="宋体" w:cs="Arial"/>
          <w:color w:val="000000"/>
          <w:kern w:val="0"/>
          <w:sz w:val="24"/>
          <w:szCs w:val="24"/>
        </w:rPr>
        <w:t>在本次公告前</w:t>
      </w:r>
      <w:r w:rsidR="00B021BB" w:rsidRPr="0049111A">
        <w:rPr>
          <w:rFonts w:ascii="宋体" w:eastAsia="宋体" w:hAnsi="宋体" w:cs="Courier New"/>
          <w:color w:val="000000"/>
          <w:kern w:val="0"/>
          <w:sz w:val="24"/>
          <w:szCs w:val="24"/>
        </w:rPr>
        <w:t>6</w:t>
      </w:r>
      <w:r w:rsidR="00B021BB" w:rsidRPr="0049111A">
        <w:rPr>
          <w:rFonts w:ascii="宋体" w:eastAsia="宋体" w:hAnsi="宋体" w:cs="Arial"/>
          <w:color w:val="000000"/>
          <w:kern w:val="0"/>
          <w:sz w:val="24"/>
          <w:szCs w:val="24"/>
        </w:rPr>
        <w:t>个月内不存在减持公司股份的情形。</w:t>
      </w:r>
    </w:p>
    <w:p w14:paraId="2F830147" w14:textId="49429D86" w:rsidR="00D875C7" w:rsidRDefault="00D875C7" w:rsidP="002759BE">
      <w:pPr>
        <w:widowControl/>
        <w:shd w:val="clear" w:color="auto" w:fill="FFFFFF"/>
        <w:spacing w:line="360" w:lineRule="auto"/>
        <w:ind w:firstLineChars="200" w:firstLine="482"/>
        <w:jc w:val="left"/>
        <w:rPr>
          <w:rFonts w:ascii="宋体" w:eastAsia="宋体" w:hAnsi="宋体" w:cs="Arial"/>
          <w:b/>
          <w:color w:val="000000"/>
          <w:kern w:val="0"/>
          <w:sz w:val="24"/>
          <w:szCs w:val="24"/>
        </w:rPr>
      </w:pPr>
      <w:r>
        <w:rPr>
          <w:rFonts w:ascii="宋体" w:eastAsia="宋体" w:hAnsi="宋体" w:cs="Arial" w:hint="eastAsia"/>
          <w:b/>
          <w:color w:val="000000"/>
          <w:kern w:val="0"/>
          <w:sz w:val="24"/>
          <w:szCs w:val="24"/>
        </w:rPr>
        <w:t>二、增持计划的主要内容</w:t>
      </w:r>
    </w:p>
    <w:p w14:paraId="2EEE999B" w14:textId="77777777" w:rsidR="00D875C7" w:rsidRPr="0049111A" w:rsidRDefault="00D875C7" w:rsidP="00D875C7">
      <w:pPr>
        <w:widowControl/>
        <w:shd w:val="clear" w:color="auto" w:fill="FFFFFF"/>
        <w:spacing w:line="360" w:lineRule="auto"/>
        <w:ind w:firstLineChars="200" w:firstLine="480"/>
        <w:rPr>
          <w:rFonts w:ascii="宋体" w:eastAsia="宋体" w:hAnsi="宋体" w:cs="Arial"/>
          <w:color w:val="000000"/>
          <w:kern w:val="0"/>
          <w:sz w:val="24"/>
          <w:szCs w:val="24"/>
        </w:rPr>
      </w:pPr>
      <w:r w:rsidRPr="0049111A">
        <w:rPr>
          <w:rFonts w:ascii="宋体" w:eastAsia="宋体" w:hAnsi="宋体" w:cs="Courier New"/>
          <w:color w:val="000000"/>
          <w:kern w:val="0"/>
          <w:sz w:val="24"/>
          <w:szCs w:val="24"/>
        </w:rPr>
        <w:lastRenderedPageBreak/>
        <w:t>1</w:t>
      </w:r>
      <w:r w:rsidRPr="0049111A">
        <w:rPr>
          <w:rFonts w:ascii="宋体" w:eastAsia="宋体" w:hAnsi="宋体" w:cs="Arial"/>
          <w:color w:val="000000"/>
          <w:kern w:val="0"/>
          <w:sz w:val="24"/>
          <w:szCs w:val="24"/>
        </w:rPr>
        <w:t>、本次增持股份的目的：基于对公司未来发展前景的信心。</w:t>
      </w:r>
    </w:p>
    <w:p w14:paraId="76464CF2" w14:textId="17107DA1" w:rsidR="00D875C7" w:rsidRPr="0049111A" w:rsidRDefault="005E7AED" w:rsidP="00D875C7">
      <w:pPr>
        <w:widowControl/>
        <w:shd w:val="clear" w:color="auto" w:fill="FFFFFF"/>
        <w:spacing w:line="360" w:lineRule="auto"/>
        <w:ind w:firstLineChars="200" w:firstLine="480"/>
        <w:jc w:val="left"/>
        <w:rPr>
          <w:rFonts w:ascii="宋体" w:eastAsia="宋体" w:hAnsi="宋体" w:cs="Arial"/>
          <w:color w:val="000000"/>
          <w:kern w:val="0"/>
          <w:sz w:val="24"/>
          <w:szCs w:val="24"/>
        </w:rPr>
      </w:pPr>
      <w:r>
        <w:rPr>
          <w:rFonts w:ascii="宋体" w:eastAsia="宋体" w:hAnsi="宋体" w:cs="Courier New"/>
          <w:color w:val="000000"/>
          <w:kern w:val="0"/>
          <w:sz w:val="24"/>
          <w:szCs w:val="24"/>
        </w:rPr>
        <w:t>2</w:t>
      </w:r>
      <w:r w:rsidR="00D875C7" w:rsidRPr="0049111A">
        <w:rPr>
          <w:rFonts w:ascii="宋体" w:eastAsia="宋体" w:hAnsi="宋体" w:cs="Arial"/>
          <w:color w:val="000000"/>
          <w:kern w:val="0"/>
          <w:sz w:val="24"/>
          <w:szCs w:val="24"/>
        </w:rPr>
        <w:t>、本次增持股份的金额：</w:t>
      </w:r>
      <w:r w:rsidR="00D875C7" w:rsidRPr="0049111A">
        <w:rPr>
          <w:rFonts w:ascii="宋体" w:eastAsia="宋体" w:hAnsi="宋体" w:cs="Arial" w:hint="eastAsia"/>
          <w:color w:val="000000"/>
          <w:kern w:val="0"/>
          <w:sz w:val="24"/>
          <w:szCs w:val="24"/>
        </w:rPr>
        <w:t>胡精沛先生</w:t>
      </w:r>
      <w:r w:rsidR="00D875C7" w:rsidRPr="0049111A">
        <w:rPr>
          <w:rFonts w:ascii="宋体" w:eastAsia="宋体" w:hAnsi="宋体" w:cs="Arial"/>
          <w:color w:val="000000"/>
          <w:kern w:val="0"/>
          <w:sz w:val="24"/>
          <w:szCs w:val="24"/>
        </w:rPr>
        <w:t>拟用于增持的金额合计不低于人民币</w:t>
      </w:r>
      <w:r w:rsidR="00D875C7">
        <w:rPr>
          <w:rFonts w:ascii="宋体" w:eastAsia="宋体" w:hAnsi="宋体" w:cs="Courier New"/>
          <w:color w:val="000000"/>
          <w:kern w:val="0"/>
          <w:sz w:val="24"/>
          <w:szCs w:val="24"/>
        </w:rPr>
        <w:t>3</w:t>
      </w:r>
      <w:r w:rsidR="00D875C7" w:rsidRPr="0049111A">
        <w:rPr>
          <w:rFonts w:ascii="宋体" w:eastAsia="宋体" w:hAnsi="宋体" w:cs="Courier New"/>
          <w:color w:val="000000"/>
          <w:kern w:val="0"/>
          <w:sz w:val="24"/>
          <w:szCs w:val="24"/>
        </w:rPr>
        <w:t>,000</w:t>
      </w:r>
      <w:r w:rsidR="00D875C7" w:rsidRPr="0049111A">
        <w:rPr>
          <w:rFonts w:ascii="宋体" w:eastAsia="宋体" w:hAnsi="宋体" w:cs="Arial"/>
          <w:color w:val="000000"/>
          <w:kern w:val="0"/>
          <w:sz w:val="24"/>
          <w:szCs w:val="24"/>
        </w:rPr>
        <w:t>万元。</w:t>
      </w:r>
    </w:p>
    <w:p w14:paraId="0202C48C" w14:textId="7DF0F56E" w:rsidR="00D875C7" w:rsidRPr="0049111A" w:rsidRDefault="005E7AED" w:rsidP="00D875C7">
      <w:pPr>
        <w:widowControl/>
        <w:shd w:val="clear" w:color="auto" w:fill="FFFFFF"/>
        <w:spacing w:line="360" w:lineRule="auto"/>
        <w:ind w:firstLineChars="200" w:firstLine="480"/>
        <w:rPr>
          <w:rFonts w:ascii="宋体" w:eastAsia="宋体" w:hAnsi="宋体" w:cs="Arial"/>
          <w:color w:val="000000"/>
          <w:kern w:val="0"/>
          <w:sz w:val="24"/>
          <w:szCs w:val="24"/>
        </w:rPr>
      </w:pPr>
      <w:r>
        <w:rPr>
          <w:rFonts w:ascii="宋体" w:eastAsia="宋体" w:hAnsi="宋体" w:cs="Courier New"/>
          <w:color w:val="000000"/>
          <w:kern w:val="0"/>
          <w:sz w:val="24"/>
          <w:szCs w:val="24"/>
        </w:rPr>
        <w:t>3</w:t>
      </w:r>
      <w:r w:rsidR="00D875C7" w:rsidRPr="0049111A">
        <w:rPr>
          <w:rFonts w:ascii="宋体" w:eastAsia="宋体" w:hAnsi="宋体" w:cs="Arial"/>
          <w:color w:val="000000"/>
          <w:kern w:val="0"/>
          <w:sz w:val="24"/>
          <w:szCs w:val="24"/>
        </w:rPr>
        <w:t>、本次增持股份的价格区间：不超过</w:t>
      </w:r>
      <w:r w:rsidR="00D875C7" w:rsidRPr="0049111A">
        <w:rPr>
          <w:rFonts w:ascii="宋体" w:eastAsia="宋体" w:hAnsi="宋体" w:cs="Courier New"/>
          <w:color w:val="000000"/>
          <w:kern w:val="0"/>
          <w:sz w:val="24"/>
          <w:szCs w:val="24"/>
        </w:rPr>
        <w:t>28</w:t>
      </w:r>
      <w:r w:rsidR="00D875C7" w:rsidRPr="0049111A">
        <w:rPr>
          <w:rFonts w:ascii="宋体" w:eastAsia="宋体" w:hAnsi="宋体" w:cs="Arial"/>
          <w:color w:val="000000"/>
          <w:kern w:val="0"/>
          <w:sz w:val="24"/>
          <w:szCs w:val="24"/>
        </w:rPr>
        <w:t>元</w:t>
      </w:r>
      <w:r w:rsidR="00D875C7" w:rsidRPr="0049111A">
        <w:rPr>
          <w:rFonts w:ascii="宋体" w:eastAsia="宋体" w:hAnsi="宋体" w:cs="Courier New"/>
          <w:color w:val="000000"/>
          <w:kern w:val="0"/>
          <w:sz w:val="24"/>
          <w:szCs w:val="24"/>
        </w:rPr>
        <w:t>/</w:t>
      </w:r>
      <w:r w:rsidR="00D875C7" w:rsidRPr="0049111A">
        <w:rPr>
          <w:rFonts w:ascii="宋体" w:eastAsia="宋体" w:hAnsi="宋体" w:cs="Arial"/>
          <w:color w:val="000000"/>
          <w:kern w:val="0"/>
          <w:sz w:val="24"/>
          <w:szCs w:val="24"/>
        </w:rPr>
        <w:t>股。将根据市场整体变化趋势和公司股票交易价格的波动情况，择机实施增持计划。</w:t>
      </w:r>
    </w:p>
    <w:p w14:paraId="50B95289" w14:textId="665B6CEB" w:rsidR="00D875C7" w:rsidRPr="0049111A" w:rsidRDefault="005E7AED" w:rsidP="00D875C7">
      <w:pPr>
        <w:widowControl/>
        <w:shd w:val="clear" w:color="auto" w:fill="FFFFFF"/>
        <w:spacing w:line="360" w:lineRule="auto"/>
        <w:ind w:firstLineChars="200" w:firstLine="480"/>
        <w:rPr>
          <w:rFonts w:ascii="宋体" w:eastAsia="宋体" w:hAnsi="宋体" w:cs="Arial"/>
          <w:color w:val="000000"/>
          <w:kern w:val="0"/>
          <w:sz w:val="24"/>
          <w:szCs w:val="24"/>
        </w:rPr>
      </w:pPr>
      <w:r>
        <w:rPr>
          <w:rFonts w:ascii="宋体" w:eastAsia="宋体" w:hAnsi="宋体" w:cs="Courier New"/>
          <w:color w:val="000000"/>
          <w:kern w:val="0"/>
          <w:sz w:val="24"/>
          <w:szCs w:val="24"/>
        </w:rPr>
        <w:t>4</w:t>
      </w:r>
      <w:r w:rsidR="00D875C7" w:rsidRPr="0049111A">
        <w:rPr>
          <w:rFonts w:ascii="宋体" w:eastAsia="宋体" w:hAnsi="宋体" w:cs="Arial"/>
          <w:color w:val="000000"/>
          <w:kern w:val="0"/>
          <w:sz w:val="24"/>
          <w:szCs w:val="24"/>
        </w:rPr>
        <w:t>、本次增持计划的实施期限：</w:t>
      </w:r>
      <w:r>
        <w:rPr>
          <w:rFonts w:ascii="宋体" w:eastAsia="宋体" w:hAnsi="宋体" w:cs="Arial" w:hint="eastAsia"/>
          <w:color w:val="000000"/>
          <w:kern w:val="0"/>
          <w:sz w:val="24"/>
          <w:szCs w:val="24"/>
        </w:rPr>
        <w:t>自上一次增持计划时间到期之日起算，</w:t>
      </w:r>
      <w:r w:rsidRPr="005E7AED">
        <w:rPr>
          <w:rFonts w:ascii="宋体" w:eastAsia="宋体" w:hAnsi="宋体" w:cs="Arial" w:hint="eastAsia"/>
          <w:color w:val="000000"/>
          <w:kern w:val="0"/>
          <w:sz w:val="24"/>
          <w:szCs w:val="24"/>
        </w:rPr>
        <w:t>延长期限为6个月</w:t>
      </w:r>
      <w:r w:rsidR="00D875C7" w:rsidRPr="0049111A">
        <w:rPr>
          <w:rFonts w:ascii="宋体" w:eastAsia="宋体" w:hAnsi="宋体" w:cs="Arial"/>
          <w:color w:val="000000"/>
          <w:kern w:val="0"/>
          <w:sz w:val="24"/>
          <w:szCs w:val="24"/>
        </w:rPr>
        <w:t>。增持计划实施期间，公司股票存在停牌情形的，增持期限可予以顺延，并及时披露是否顺延实施。</w:t>
      </w:r>
    </w:p>
    <w:p w14:paraId="03CD23C3" w14:textId="15D819C0" w:rsidR="005E7AED" w:rsidRPr="0049111A" w:rsidRDefault="005E7AED" w:rsidP="005E7AED">
      <w:pPr>
        <w:widowControl/>
        <w:shd w:val="clear" w:color="auto" w:fill="FFFFFF"/>
        <w:spacing w:line="360" w:lineRule="auto"/>
        <w:ind w:firstLineChars="200" w:firstLine="480"/>
        <w:rPr>
          <w:rFonts w:ascii="宋体" w:eastAsia="宋体" w:hAnsi="宋体" w:cs="Arial"/>
          <w:color w:val="000000"/>
          <w:kern w:val="0"/>
          <w:sz w:val="24"/>
          <w:szCs w:val="24"/>
        </w:rPr>
      </w:pPr>
      <w:r>
        <w:rPr>
          <w:rFonts w:ascii="宋体" w:eastAsia="宋体" w:hAnsi="宋体" w:cs="Courier New"/>
          <w:color w:val="000000"/>
          <w:kern w:val="0"/>
          <w:sz w:val="24"/>
          <w:szCs w:val="24"/>
        </w:rPr>
        <w:t>5</w:t>
      </w:r>
      <w:r w:rsidRPr="0049111A">
        <w:rPr>
          <w:rFonts w:ascii="宋体" w:eastAsia="宋体" w:hAnsi="宋体" w:cs="Arial"/>
          <w:color w:val="000000"/>
          <w:kern w:val="0"/>
          <w:sz w:val="24"/>
          <w:szCs w:val="24"/>
        </w:rPr>
        <w:t>、本次增持股份的增持方式：集中竞价交易方式。</w:t>
      </w:r>
    </w:p>
    <w:p w14:paraId="70A04276" w14:textId="7D47EA2E" w:rsidR="00D875C7" w:rsidRPr="0049111A" w:rsidRDefault="005E7AED" w:rsidP="00D875C7">
      <w:pPr>
        <w:widowControl/>
        <w:shd w:val="clear" w:color="auto" w:fill="FFFFFF"/>
        <w:spacing w:line="360" w:lineRule="auto"/>
        <w:ind w:firstLineChars="200" w:firstLine="480"/>
        <w:jc w:val="left"/>
        <w:rPr>
          <w:rFonts w:ascii="宋体" w:eastAsia="宋体" w:hAnsi="宋体" w:cs="Arial"/>
          <w:color w:val="000000"/>
          <w:kern w:val="0"/>
          <w:sz w:val="24"/>
          <w:szCs w:val="24"/>
        </w:rPr>
      </w:pPr>
      <w:r>
        <w:rPr>
          <w:rFonts w:ascii="宋体" w:eastAsia="宋体" w:hAnsi="宋体" w:cs="Courier New"/>
          <w:color w:val="000000"/>
          <w:kern w:val="0"/>
          <w:sz w:val="24"/>
          <w:szCs w:val="24"/>
        </w:rPr>
        <w:t>6</w:t>
      </w:r>
      <w:r w:rsidR="00D875C7" w:rsidRPr="0049111A">
        <w:rPr>
          <w:rFonts w:ascii="宋体" w:eastAsia="宋体" w:hAnsi="宋体" w:cs="Arial"/>
          <w:color w:val="000000"/>
          <w:kern w:val="0"/>
          <w:sz w:val="24"/>
          <w:szCs w:val="24"/>
        </w:rPr>
        <w:t>、本次增持不是基于</w:t>
      </w:r>
      <w:r w:rsidR="00D875C7" w:rsidRPr="0049111A">
        <w:rPr>
          <w:rFonts w:ascii="宋体" w:eastAsia="宋体" w:hAnsi="宋体" w:cs="Arial" w:hint="eastAsia"/>
          <w:color w:val="000000"/>
          <w:kern w:val="0"/>
          <w:sz w:val="24"/>
          <w:szCs w:val="24"/>
        </w:rPr>
        <w:t>胡精沛先生</w:t>
      </w:r>
      <w:r w:rsidR="00D875C7" w:rsidRPr="0049111A">
        <w:rPr>
          <w:rFonts w:ascii="宋体" w:eastAsia="宋体" w:hAnsi="宋体" w:cs="Arial"/>
          <w:color w:val="000000"/>
          <w:kern w:val="0"/>
          <w:sz w:val="24"/>
          <w:szCs w:val="24"/>
        </w:rPr>
        <w:t>的特定身份，如丧失特定身份时也将继续实施本次增持计划。</w:t>
      </w:r>
    </w:p>
    <w:p w14:paraId="4F2289E6" w14:textId="724C1BCD" w:rsidR="00D875C7" w:rsidRPr="0049111A" w:rsidRDefault="005E7AED" w:rsidP="00D875C7">
      <w:pPr>
        <w:widowControl/>
        <w:shd w:val="clear" w:color="auto" w:fill="FFFFFF"/>
        <w:spacing w:line="360" w:lineRule="auto"/>
        <w:ind w:firstLineChars="200" w:firstLine="480"/>
        <w:jc w:val="left"/>
        <w:rPr>
          <w:rFonts w:ascii="宋体" w:eastAsia="宋体" w:hAnsi="宋体" w:cs="Arial"/>
          <w:color w:val="000000"/>
          <w:kern w:val="0"/>
          <w:sz w:val="24"/>
          <w:szCs w:val="24"/>
        </w:rPr>
      </w:pPr>
      <w:r>
        <w:rPr>
          <w:rFonts w:ascii="宋体" w:eastAsia="宋体" w:hAnsi="宋体" w:cs="Courier New"/>
          <w:color w:val="000000"/>
          <w:kern w:val="0"/>
          <w:sz w:val="24"/>
          <w:szCs w:val="24"/>
        </w:rPr>
        <w:t>7</w:t>
      </w:r>
      <w:r w:rsidR="00D875C7" w:rsidRPr="0049111A">
        <w:rPr>
          <w:rFonts w:ascii="宋体" w:eastAsia="宋体" w:hAnsi="宋体" w:cs="Arial"/>
          <w:color w:val="000000"/>
          <w:kern w:val="0"/>
          <w:sz w:val="24"/>
          <w:szCs w:val="24"/>
        </w:rPr>
        <w:t>、本次增持计划将按照有关法律法规的规定执行，在增持期间及增持股份计划完成后的六个月内，</w:t>
      </w:r>
      <w:r w:rsidR="00D875C7" w:rsidRPr="0049111A">
        <w:rPr>
          <w:rFonts w:ascii="宋体" w:eastAsia="宋体" w:hAnsi="宋体" w:cs="Arial" w:hint="eastAsia"/>
          <w:color w:val="000000"/>
          <w:kern w:val="0"/>
          <w:sz w:val="24"/>
          <w:szCs w:val="24"/>
        </w:rPr>
        <w:t>胡精沛先生</w:t>
      </w:r>
      <w:r w:rsidR="00D875C7" w:rsidRPr="0049111A">
        <w:rPr>
          <w:rFonts w:ascii="宋体" w:eastAsia="宋体" w:hAnsi="宋体" w:cs="Arial"/>
          <w:color w:val="000000"/>
          <w:kern w:val="0"/>
          <w:sz w:val="24"/>
          <w:szCs w:val="24"/>
        </w:rPr>
        <w:t>不减持所持有的公司股份。</w:t>
      </w:r>
    </w:p>
    <w:p w14:paraId="4FAF0481" w14:textId="1DED3124" w:rsidR="00F04524" w:rsidRPr="0049111A" w:rsidRDefault="00B021BB" w:rsidP="002759BE">
      <w:pPr>
        <w:widowControl/>
        <w:shd w:val="clear" w:color="auto" w:fill="FFFFFF"/>
        <w:spacing w:line="360" w:lineRule="auto"/>
        <w:ind w:firstLineChars="200" w:firstLine="482"/>
        <w:jc w:val="left"/>
        <w:rPr>
          <w:rFonts w:ascii="宋体" w:eastAsia="宋体" w:hAnsi="宋体" w:cs="Arial"/>
          <w:b/>
          <w:color w:val="000000"/>
          <w:kern w:val="0"/>
          <w:sz w:val="24"/>
          <w:szCs w:val="24"/>
        </w:rPr>
      </w:pPr>
      <w:r w:rsidRPr="0049111A">
        <w:rPr>
          <w:rFonts w:ascii="宋体" w:eastAsia="宋体" w:hAnsi="宋体" w:cs="Arial"/>
          <w:b/>
          <w:color w:val="000000"/>
          <w:kern w:val="0"/>
          <w:sz w:val="24"/>
          <w:szCs w:val="24"/>
        </w:rPr>
        <w:t>三、增持计划实施的不确定性风险</w:t>
      </w:r>
    </w:p>
    <w:p w14:paraId="06B0CD8B" w14:textId="0F87573E" w:rsidR="00F04524" w:rsidRDefault="00B021BB" w:rsidP="002759BE">
      <w:pPr>
        <w:widowControl/>
        <w:shd w:val="clear" w:color="auto" w:fill="FFFFFF"/>
        <w:spacing w:line="360" w:lineRule="auto"/>
        <w:ind w:firstLineChars="200" w:firstLine="480"/>
        <w:rPr>
          <w:rFonts w:ascii="宋体" w:eastAsia="宋体" w:hAnsi="宋体" w:cs="Arial"/>
          <w:color w:val="000000"/>
          <w:kern w:val="0"/>
          <w:sz w:val="24"/>
          <w:szCs w:val="24"/>
        </w:rPr>
      </w:pPr>
      <w:r w:rsidRPr="0049111A">
        <w:rPr>
          <w:rFonts w:ascii="宋体" w:eastAsia="宋体" w:hAnsi="宋体" w:cs="Arial"/>
          <w:color w:val="000000"/>
          <w:kern w:val="0"/>
          <w:sz w:val="24"/>
          <w:szCs w:val="24"/>
        </w:rPr>
        <w:t>本次增持计划实施可能存在因资本市场情况发生变化等因素，导致增持计划无法实施的风险，以及可能存在因增持资金未能及时到位，导致增持计划延迟实施或无法实施的风险。如增持计划实施过程中出现上述风险情形，公司将及时履行信息披露义务。</w:t>
      </w:r>
    </w:p>
    <w:p w14:paraId="3BD1DFF3" w14:textId="1555F6E3" w:rsidR="00D875C7" w:rsidRDefault="00D875C7" w:rsidP="00D875C7">
      <w:pPr>
        <w:widowControl/>
        <w:shd w:val="clear" w:color="auto" w:fill="FFFFFF"/>
        <w:spacing w:line="360" w:lineRule="auto"/>
        <w:ind w:firstLineChars="200" w:firstLine="482"/>
        <w:jc w:val="left"/>
        <w:rPr>
          <w:rFonts w:ascii="宋体" w:eastAsia="宋体" w:hAnsi="宋体" w:cs="Arial"/>
          <w:b/>
          <w:color w:val="000000"/>
          <w:kern w:val="0"/>
          <w:sz w:val="24"/>
          <w:szCs w:val="24"/>
        </w:rPr>
      </w:pPr>
      <w:r>
        <w:rPr>
          <w:rFonts w:ascii="宋体" w:eastAsia="宋体" w:hAnsi="宋体" w:cs="Arial" w:hint="eastAsia"/>
          <w:b/>
          <w:color w:val="000000"/>
          <w:kern w:val="0"/>
          <w:sz w:val="24"/>
          <w:szCs w:val="24"/>
        </w:rPr>
        <w:t>四</w:t>
      </w:r>
      <w:r w:rsidRPr="0049111A">
        <w:rPr>
          <w:rFonts w:ascii="宋体" w:eastAsia="宋体" w:hAnsi="宋体" w:cs="Arial"/>
          <w:b/>
          <w:color w:val="000000"/>
          <w:kern w:val="0"/>
          <w:sz w:val="24"/>
          <w:szCs w:val="24"/>
        </w:rPr>
        <w:t>、增持计划</w:t>
      </w:r>
      <w:r>
        <w:rPr>
          <w:rFonts w:ascii="宋体" w:eastAsia="宋体" w:hAnsi="宋体" w:cs="Arial" w:hint="eastAsia"/>
          <w:b/>
          <w:color w:val="000000"/>
          <w:kern w:val="0"/>
          <w:sz w:val="24"/>
          <w:szCs w:val="24"/>
        </w:rPr>
        <w:t>进展</w:t>
      </w:r>
      <w:r>
        <w:rPr>
          <w:rFonts w:ascii="宋体" w:eastAsia="宋体" w:hAnsi="宋体" w:cs="Arial"/>
          <w:b/>
          <w:color w:val="000000"/>
          <w:kern w:val="0"/>
          <w:sz w:val="24"/>
          <w:szCs w:val="24"/>
        </w:rPr>
        <w:t>情况</w:t>
      </w:r>
    </w:p>
    <w:p w14:paraId="7D89302F" w14:textId="6022A514" w:rsidR="00D875C7" w:rsidRDefault="005E7AED" w:rsidP="00D875C7">
      <w:pPr>
        <w:widowControl/>
        <w:shd w:val="clear" w:color="auto" w:fill="FFFFFF"/>
        <w:spacing w:line="360" w:lineRule="auto"/>
        <w:ind w:firstLineChars="200" w:firstLine="480"/>
        <w:jc w:val="left"/>
        <w:rPr>
          <w:rFonts w:ascii="宋体" w:eastAsia="宋体" w:hAnsi="宋体" w:cs="Arial"/>
          <w:color w:val="000000"/>
          <w:kern w:val="0"/>
          <w:sz w:val="24"/>
          <w:szCs w:val="24"/>
        </w:rPr>
      </w:pPr>
      <w:r>
        <w:rPr>
          <w:rFonts w:ascii="宋体" w:eastAsia="宋体" w:hAnsi="宋体" w:cs="Courier New" w:hint="eastAsia"/>
          <w:color w:val="000000"/>
          <w:kern w:val="0"/>
          <w:sz w:val="24"/>
          <w:szCs w:val="24"/>
        </w:rPr>
        <w:t>胡精沛先生于2</w:t>
      </w:r>
      <w:r>
        <w:rPr>
          <w:rFonts w:ascii="宋体" w:eastAsia="宋体" w:hAnsi="宋体" w:cs="Courier New"/>
          <w:color w:val="000000"/>
          <w:kern w:val="0"/>
          <w:sz w:val="24"/>
          <w:szCs w:val="24"/>
        </w:rPr>
        <w:t>022</w:t>
      </w:r>
      <w:r>
        <w:rPr>
          <w:rFonts w:ascii="宋体" w:eastAsia="宋体" w:hAnsi="宋体" w:cs="Courier New" w:hint="eastAsia"/>
          <w:color w:val="000000"/>
          <w:kern w:val="0"/>
          <w:sz w:val="24"/>
          <w:szCs w:val="24"/>
        </w:rPr>
        <w:t>年1</w:t>
      </w:r>
      <w:r>
        <w:rPr>
          <w:rFonts w:ascii="宋体" w:eastAsia="宋体" w:hAnsi="宋体" w:cs="Courier New"/>
          <w:color w:val="000000"/>
          <w:kern w:val="0"/>
          <w:sz w:val="24"/>
          <w:szCs w:val="24"/>
        </w:rPr>
        <w:t>0</w:t>
      </w:r>
      <w:r>
        <w:rPr>
          <w:rFonts w:ascii="宋体" w:eastAsia="宋体" w:hAnsi="宋体" w:cs="Courier New" w:hint="eastAsia"/>
          <w:color w:val="000000"/>
          <w:kern w:val="0"/>
          <w:sz w:val="24"/>
          <w:szCs w:val="24"/>
        </w:rPr>
        <w:t>月1</w:t>
      </w:r>
      <w:r>
        <w:rPr>
          <w:rFonts w:ascii="宋体" w:eastAsia="宋体" w:hAnsi="宋体" w:cs="Courier New"/>
          <w:color w:val="000000"/>
          <w:kern w:val="0"/>
          <w:sz w:val="24"/>
          <w:szCs w:val="24"/>
        </w:rPr>
        <w:t>1</w:t>
      </w:r>
      <w:r>
        <w:rPr>
          <w:rFonts w:ascii="宋体" w:eastAsia="宋体" w:hAnsi="宋体" w:cs="Courier New" w:hint="eastAsia"/>
          <w:color w:val="000000"/>
          <w:kern w:val="0"/>
          <w:sz w:val="24"/>
          <w:szCs w:val="24"/>
        </w:rPr>
        <w:t>日至2</w:t>
      </w:r>
      <w:r>
        <w:rPr>
          <w:rFonts w:ascii="宋体" w:eastAsia="宋体" w:hAnsi="宋体" w:cs="Courier New"/>
          <w:color w:val="000000"/>
          <w:kern w:val="0"/>
          <w:sz w:val="24"/>
          <w:szCs w:val="24"/>
        </w:rPr>
        <w:t>022</w:t>
      </w:r>
      <w:r>
        <w:rPr>
          <w:rFonts w:ascii="宋体" w:eastAsia="宋体" w:hAnsi="宋体" w:cs="Courier New" w:hint="eastAsia"/>
          <w:color w:val="000000"/>
          <w:kern w:val="0"/>
          <w:sz w:val="24"/>
          <w:szCs w:val="24"/>
        </w:rPr>
        <w:t>年1</w:t>
      </w:r>
      <w:r>
        <w:rPr>
          <w:rFonts w:ascii="宋体" w:eastAsia="宋体" w:hAnsi="宋体" w:cs="Courier New"/>
          <w:color w:val="000000"/>
          <w:kern w:val="0"/>
          <w:sz w:val="24"/>
          <w:szCs w:val="24"/>
        </w:rPr>
        <w:t>0</w:t>
      </w:r>
      <w:r>
        <w:rPr>
          <w:rFonts w:ascii="宋体" w:eastAsia="宋体" w:hAnsi="宋体" w:cs="Courier New" w:hint="eastAsia"/>
          <w:color w:val="000000"/>
          <w:kern w:val="0"/>
          <w:sz w:val="24"/>
          <w:szCs w:val="24"/>
        </w:rPr>
        <w:t>月1</w:t>
      </w:r>
      <w:r>
        <w:rPr>
          <w:rFonts w:ascii="宋体" w:eastAsia="宋体" w:hAnsi="宋体" w:cs="Courier New"/>
          <w:color w:val="000000"/>
          <w:kern w:val="0"/>
          <w:sz w:val="24"/>
          <w:szCs w:val="24"/>
        </w:rPr>
        <w:t>4</w:t>
      </w:r>
      <w:r>
        <w:rPr>
          <w:rFonts w:ascii="宋体" w:eastAsia="宋体" w:hAnsi="宋体" w:cs="Courier New" w:hint="eastAsia"/>
          <w:color w:val="000000"/>
          <w:kern w:val="0"/>
          <w:sz w:val="24"/>
          <w:szCs w:val="24"/>
        </w:rPr>
        <w:t>日期间通过深圳证券交易所交易系统以集中竞价的方式增持了公司股份</w:t>
      </w:r>
      <w:r>
        <w:rPr>
          <w:rFonts w:ascii="宋体" w:eastAsia="宋体" w:hAnsi="宋体" w:cs="Courier New"/>
          <w:color w:val="000000"/>
          <w:kern w:val="0"/>
          <w:sz w:val="24"/>
          <w:szCs w:val="24"/>
        </w:rPr>
        <w:t>20,000</w:t>
      </w:r>
      <w:r>
        <w:rPr>
          <w:rFonts w:ascii="宋体" w:eastAsia="宋体" w:hAnsi="宋体" w:cs="Courier New" w:hint="eastAsia"/>
          <w:color w:val="000000"/>
          <w:kern w:val="0"/>
          <w:sz w:val="24"/>
          <w:szCs w:val="24"/>
        </w:rPr>
        <w:t>股，占公司总股本的比例为0</w:t>
      </w:r>
      <w:r>
        <w:rPr>
          <w:rFonts w:ascii="宋体" w:eastAsia="宋体" w:hAnsi="宋体" w:cs="Courier New"/>
          <w:color w:val="000000"/>
          <w:kern w:val="0"/>
          <w:sz w:val="24"/>
          <w:szCs w:val="24"/>
        </w:rPr>
        <w:t>.0099</w:t>
      </w:r>
      <w:r>
        <w:rPr>
          <w:rFonts w:ascii="宋体" w:eastAsia="宋体" w:hAnsi="宋体" w:cs="Courier New" w:hint="eastAsia"/>
          <w:color w:val="000000"/>
          <w:kern w:val="0"/>
          <w:sz w:val="24"/>
          <w:szCs w:val="24"/>
        </w:rPr>
        <w:t>%，增持金额为4</w:t>
      </w:r>
      <w:r>
        <w:rPr>
          <w:rFonts w:ascii="宋体" w:eastAsia="宋体" w:hAnsi="宋体" w:cs="Courier New"/>
          <w:color w:val="000000"/>
          <w:kern w:val="0"/>
          <w:sz w:val="24"/>
          <w:szCs w:val="24"/>
        </w:rPr>
        <w:t>71,200</w:t>
      </w:r>
      <w:r>
        <w:rPr>
          <w:rFonts w:ascii="宋体" w:eastAsia="宋体" w:hAnsi="宋体" w:cs="Courier New" w:hint="eastAsia"/>
          <w:color w:val="000000"/>
          <w:kern w:val="0"/>
          <w:sz w:val="24"/>
          <w:szCs w:val="24"/>
        </w:rPr>
        <w:t>元（不含交易费用），增持均价2</w:t>
      </w:r>
      <w:r>
        <w:rPr>
          <w:rFonts w:ascii="宋体" w:eastAsia="宋体" w:hAnsi="宋体" w:cs="Courier New"/>
          <w:color w:val="000000"/>
          <w:kern w:val="0"/>
          <w:sz w:val="24"/>
          <w:szCs w:val="24"/>
        </w:rPr>
        <w:t>3.56</w:t>
      </w:r>
      <w:r>
        <w:rPr>
          <w:rFonts w:ascii="宋体" w:eastAsia="宋体" w:hAnsi="宋体" w:cs="Courier New" w:hint="eastAsia"/>
          <w:color w:val="000000"/>
          <w:kern w:val="0"/>
          <w:sz w:val="24"/>
          <w:szCs w:val="24"/>
        </w:rPr>
        <w:t>元/股</w:t>
      </w:r>
      <w:r w:rsidR="00D875C7" w:rsidRPr="0049111A">
        <w:rPr>
          <w:rFonts w:ascii="宋体" w:eastAsia="宋体" w:hAnsi="宋体" w:cs="Arial"/>
          <w:color w:val="000000"/>
          <w:kern w:val="0"/>
          <w:sz w:val="24"/>
          <w:szCs w:val="24"/>
        </w:rPr>
        <w:t>。</w:t>
      </w:r>
      <w:r>
        <w:rPr>
          <w:rFonts w:ascii="宋体" w:eastAsia="宋体" w:hAnsi="宋体" w:cs="Arial" w:hint="eastAsia"/>
          <w:color w:val="000000"/>
          <w:kern w:val="0"/>
          <w:sz w:val="24"/>
          <w:szCs w:val="24"/>
        </w:rPr>
        <w:t>本次增持股份计划实施前后持股情况如下：</w:t>
      </w:r>
    </w:p>
    <w:tbl>
      <w:tblPr>
        <w:tblStyle w:val="af"/>
        <w:tblW w:w="9923" w:type="dxa"/>
        <w:tblInd w:w="-714" w:type="dxa"/>
        <w:tblLook w:val="04A0" w:firstRow="1" w:lastRow="0" w:firstColumn="1" w:lastColumn="0" w:noHBand="0" w:noVBand="1"/>
      </w:tblPr>
      <w:tblGrid>
        <w:gridCol w:w="1560"/>
        <w:gridCol w:w="1276"/>
        <w:gridCol w:w="2016"/>
        <w:gridCol w:w="1669"/>
        <w:gridCol w:w="1701"/>
        <w:gridCol w:w="1701"/>
      </w:tblGrid>
      <w:tr w:rsidR="00887227" w14:paraId="1EF590DD" w14:textId="77777777" w:rsidTr="00887227">
        <w:tc>
          <w:tcPr>
            <w:tcW w:w="1560" w:type="dxa"/>
            <w:vMerge w:val="restart"/>
            <w:vAlign w:val="center"/>
          </w:tcPr>
          <w:p w14:paraId="115C23DA" w14:textId="4C5370B2" w:rsidR="00887227" w:rsidRPr="00887227" w:rsidRDefault="00887227" w:rsidP="00887227">
            <w:pPr>
              <w:widowControl/>
              <w:spacing w:line="360" w:lineRule="auto"/>
              <w:jc w:val="center"/>
              <w:rPr>
                <w:rFonts w:ascii="宋体" w:eastAsia="宋体" w:hAnsi="宋体" w:cs="Arial"/>
                <w:b/>
                <w:color w:val="000000"/>
                <w:kern w:val="0"/>
                <w:szCs w:val="21"/>
              </w:rPr>
            </w:pPr>
            <w:r w:rsidRPr="00887227">
              <w:rPr>
                <w:rFonts w:ascii="宋体" w:eastAsia="宋体" w:hAnsi="宋体" w:cs="Arial" w:hint="eastAsia"/>
                <w:b/>
                <w:color w:val="000000"/>
                <w:kern w:val="0"/>
                <w:szCs w:val="21"/>
              </w:rPr>
              <w:t>增持主体姓名</w:t>
            </w:r>
          </w:p>
        </w:tc>
        <w:tc>
          <w:tcPr>
            <w:tcW w:w="1276" w:type="dxa"/>
            <w:vMerge w:val="restart"/>
            <w:vAlign w:val="center"/>
          </w:tcPr>
          <w:p w14:paraId="16D80DE2" w14:textId="489E4024" w:rsidR="00887227" w:rsidRPr="00887227" w:rsidRDefault="00887227" w:rsidP="00887227">
            <w:pPr>
              <w:widowControl/>
              <w:spacing w:line="360" w:lineRule="auto"/>
              <w:jc w:val="center"/>
              <w:rPr>
                <w:rFonts w:ascii="宋体" w:eastAsia="宋体" w:hAnsi="宋体" w:cs="Arial"/>
                <w:b/>
                <w:color w:val="000000"/>
                <w:kern w:val="0"/>
                <w:szCs w:val="21"/>
              </w:rPr>
            </w:pPr>
            <w:r w:rsidRPr="00887227">
              <w:rPr>
                <w:rFonts w:ascii="宋体" w:eastAsia="宋体" w:hAnsi="宋体" w:cs="Arial" w:hint="eastAsia"/>
                <w:b/>
                <w:color w:val="000000"/>
                <w:kern w:val="0"/>
                <w:szCs w:val="21"/>
              </w:rPr>
              <w:t>增持方式</w:t>
            </w:r>
          </w:p>
        </w:tc>
        <w:tc>
          <w:tcPr>
            <w:tcW w:w="3685" w:type="dxa"/>
            <w:gridSpan w:val="2"/>
            <w:vAlign w:val="center"/>
          </w:tcPr>
          <w:p w14:paraId="0836884C" w14:textId="3D45F31C" w:rsidR="00887227" w:rsidRPr="00887227" w:rsidRDefault="00887227" w:rsidP="00887227">
            <w:pPr>
              <w:widowControl/>
              <w:spacing w:line="360" w:lineRule="auto"/>
              <w:jc w:val="center"/>
              <w:rPr>
                <w:rFonts w:ascii="宋体" w:eastAsia="宋体" w:hAnsi="宋体" w:cs="Arial"/>
                <w:b/>
                <w:color w:val="000000"/>
                <w:kern w:val="0"/>
                <w:szCs w:val="21"/>
              </w:rPr>
            </w:pPr>
            <w:r w:rsidRPr="00887227">
              <w:rPr>
                <w:rFonts w:ascii="宋体" w:eastAsia="宋体" w:hAnsi="宋体" w:cs="Arial" w:hint="eastAsia"/>
                <w:b/>
                <w:color w:val="000000"/>
                <w:kern w:val="0"/>
                <w:szCs w:val="21"/>
              </w:rPr>
              <w:t>本次增持前</w:t>
            </w:r>
          </w:p>
        </w:tc>
        <w:tc>
          <w:tcPr>
            <w:tcW w:w="3402" w:type="dxa"/>
            <w:gridSpan w:val="2"/>
            <w:vAlign w:val="center"/>
          </w:tcPr>
          <w:p w14:paraId="31A1959E" w14:textId="6652EAAC" w:rsidR="00887227" w:rsidRPr="00887227" w:rsidRDefault="00887227" w:rsidP="00887227">
            <w:pPr>
              <w:widowControl/>
              <w:spacing w:line="360" w:lineRule="auto"/>
              <w:jc w:val="center"/>
              <w:rPr>
                <w:rFonts w:ascii="宋体" w:eastAsia="宋体" w:hAnsi="宋体" w:cs="Arial"/>
                <w:b/>
                <w:color w:val="000000"/>
                <w:kern w:val="0"/>
                <w:szCs w:val="21"/>
              </w:rPr>
            </w:pPr>
            <w:r w:rsidRPr="00887227">
              <w:rPr>
                <w:rFonts w:ascii="宋体" w:eastAsia="宋体" w:hAnsi="宋体" w:cs="Arial" w:hint="eastAsia"/>
                <w:b/>
                <w:color w:val="000000"/>
                <w:kern w:val="0"/>
                <w:szCs w:val="21"/>
              </w:rPr>
              <w:t>本次增持后</w:t>
            </w:r>
          </w:p>
        </w:tc>
      </w:tr>
      <w:tr w:rsidR="00887227" w14:paraId="1B670D67" w14:textId="77777777" w:rsidTr="00887227">
        <w:tc>
          <w:tcPr>
            <w:tcW w:w="1560" w:type="dxa"/>
            <w:vMerge/>
            <w:vAlign w:val="center"/>
          </w:tcPr>
          <w:p w14:paraId="4DC3262E" w14:textId="77777777" w:rsidR="00887227" w:rsidRPr="00887227" w:rsidRDefault="00887227" w:rsidP="00887227">
            <w:pPr>
              <w:widowControl/>
              <w:spacing w:line="360" w:lineRule="auto"/>
              <w:jc w:val="center"/>
              <w:rPr>
                <w:rFonts w:ascii="宋体" w:eastAsia="宋体" w:hAnsi="宋体" w:cs="Arial"/>
                <w:b/>
                <w:color w:val="000000"/>
                <w:kern w:val="0"/>
                <w:szCs w:val="21"/>
              </w:rPr>
            </w:pPr>
          </w:p>
        </w:tc>
        <w:tc>
          <w:tcPr>
            <w:tcW w:w="1276" w:type="dxa"/>
            <w:vMerge/>
            <w:vAlign w:val="center"/>
          </w:tcPr>
          <w:p w14:paraId="529C9FE1" w14:textId="77777777" w:rsidR="00887227" w:rsidRPr="00887227" w:rsidRDefault="00887227" w:rsidP="00887227">
            <w:pPr>
              <w:widowControl/>
              <w:spacing w:line="360" w:lineRule="auto"/>
              <w:jc w:val="center"/>
              <w:rPr>
                <w:rFonts w:ascii="宋体" w:eastAsia="宋体" w:hAnsi="宋体" w:cs="Arial"/>
                <w:b/>
                <w:color w:val="000000"/>
                <w:kern w:val="0"/>
                <w:szCs w:val="21"/>
              </w:rPr>
            </w:pPr>
          </w:p>
        </w:tc>
        <w:tc>
          <w:tcPr>
            <w:tcW w:w="2016" w:type="dxa"/>
            <w:vAlign w:val="center"/>
          </w:tcPr>
          <w:p w14:paraId="5DAE6D87" w14:textId="38A5F8D1" w:rsidR="00887227" w:rsidRPr="00887227" w:rsidRDefault="00887227" w:rsidP="00887227">
            <w:pPr>
              <w:widowControl/>
              <w:spacing w:line="360" w:lineRule="auto"/>
              <w:jc w:val="center"/>
              <w:rPr>
                <w:rFonts w:ascii="宋体" w:eastAsia="宋体" w:hAnsi="宋体" w:cs="Arial"/>
                <w:b/>
                <w:color w:val="000000"/>
                <w:kern w:val="0"/>
                <w:szCs w:val="21"/>
              </w:rPr>
            </w:pPr>
            <w:r w:rsidRPr="00887227">
              <w:rPr>
                <w:rFonts w:ascii="宋体" w:eastAsia="宋体" w:hAnsi="宋体" w:cs="Arial" w:hint="eastAsia"/>
                <w:b/>
                <w:color w:val="000000"/>
                <w:kern w:val="0"/>
                <w:szCs w:val="21"/>
              </w:rPr>
              <w:t>持股数量（股）</w:t>
            </w:r>
          </w:p>
        </w:tc>
        <w:tc>
          <w:tcPr>
            <w:tcW w:w="1669" w:type="dxa"/>
            <w:vAlign w:val="center"/>
          </w:tcPr>
          <w:p w14:paraId="07ACB860" w14:textId="59EF6D96" w:rsidR="00887227" w:rsidRPr="00887227" w:rsidRDefault="00887227" w:rsidP="00887227">
            <w:pPr>
              <w:widowControl/>
              <w:spacing w:line="360" w:lineRule="auto"/>
              <w:jc w:val="center"/>
              <w:rPr>
                <w:rFonts w:ascii="宋体" w:eastAsia="宋体" w:hAnsi="宋体" w:cs="Arial"/>
                <w:b/>
                <w:color w:val="000000"/>
                <w:kern w:val="0"/>
                <w:szCs w:val="21"/>
              </w:rPr>
            </w:pPr>
            <w:r w:rsidRPr="00887227">
              <w:rPr>
                <w:rFonts w:ascii="宋体" w:eastAsia="宋体" w:hAnsi="宋体" w:cs="Arial" w:hint="eastAsia"/>
                <w:b/>
                <w:color w:val="000000"/>
                <w:kern w:val="0"/>
                <w:szCs w:val="21"/>
              </w:rPr>
              <w:t>持股比例（%）</w:t>
            </w:r>
          </w:p>
        </w:tc>
        <w:tc>
          <w:tcPr>
            <w:tcW w:w="1701" w:type="dxa"/>
            <w:vAlign w:val="center"/>
          </w:tcPr>
          <w:p w14:paraId="0829F6AC" w14:textId="44F98780" w:rsidR="00887227" w:rsidRPr="00887227" w:rsidRDefault="00887227" w:rsidP="00887227">
            <w:pPr>
              <w:widowControl/>
              <w:spacing w:line="360" w:lineRule="auto"/>
              <w:jc w:val="center"/>
              <w:rPr>
                <w:rFonts w:ascii="宋体" w:eastAsia="宋体" w:hAnsi="宋体" w:cs="Arial"/>
                <w:b/>
                <w:color w:val="000000"/>
                <w:kern w:val="0"/>
                <w:szCs w:val="21"/>
              </w:rPr>
            </w:pPr>
            <w:r w:rsidRPr="00887227">
              <w:rPr>
                <w:rFonts w:ascii="宋体" w:eastAsia="宋体" w:hAnsi="宋体" w:cs="Arial" w:hint="eastAsia"/>
                <w:b/>
                <w:color w:val="000000"/>
                <w:kern w:val="0"/>
                <w:szCs w:val="21"/>
              </w:rPr>
              <w:t>持股数量（股）</w:t>
            </w:r>
          </w:p>
        </w:tc>
        <w:tc>
          <w:tcPr>
            <w:tcW w:w="1701" w:type="dxa"/>
            <w:vAlign w:val="center"/>
          </w:tcPr>
          <w:p w14:paraId="4CE8D603" w14:textId="157EA11F" w:rsidR="00887227" w:rsidRPr="00887227" w:rsidRDefault="00887227" w:rsidP="00887227">
            <w:pPr>
              <w:widowControl/>
              <w:spacing w:line="360" w:lineRule="auto"/>
              <w:jc w:val="center"/>
              <w:rPr>
                <w:rFonts w:ascii="宋体" w:eastAsia="宋体" w:hAnsi="宋体" w:cs="Arial"/>
                <w:b/>
                <w:color w:val="000000"/>
                <w:kern w:val="0"/>
                <w:szCs w:val="21"/>
              </w:rPr>
            </w:pPr>
            <w:r w:rsidRPr="00887227">
              <w:rPr>
                <w:rFonts w:ascii="宋体" w:eastAsia="宋体" w:hAnsi="宋体" w:cs="Arial" w:hint="eastAsia"/>
                <w:b/>
                <w:color w:val="000000"/>
                <w:kern w:val="0"/>
                <w:szCs w:val="21"/>
              </w:rPr>
              <w:t>持股比例（%）</w:t>
            </w:r>
          </w:p>
        </w:tc>
      </w:tr>
      <w:tr w:rsidR="00887227" w14:paraId="195E695C" w14:textId="77777777" w:rsidTr="00887227">
        <w:tc>
          <w:tcPr>
            <w:tcW w:w="1560" w:type="dxa"/>
          </w:tcPr>
          <w:p w14:paraId="5B79F9DD" w14:textId="1601A7DF" w:rsidR="00887227" w:rsidRPr="00887227" w:rsidRDefault="00887227" w:rsidP="00887227">
            <w:pPr>
              <w:widowControl/>
              <w:spacing w:line="360" w:lineRule="auto"/>
              <w:jc w:val="center"/>
              <w:rPr>
                <w:rFonts w:ascii="宋体" w:eastAsia="宋体" w:hAnsi="宋体" w:cs="Arial"/>
                <w:bCs/>
                <w:color w:val="000000"/>
                <w:kern w:val="0"/>
                <w:sz w:val="24"/>
                <w:szCs w:val="24"/>
              </w:rPr>
            </w:pPr>
            <w:r w:rsidRPr="00887227">
              <w:rPr>
                <w:rFonts w:ascii="宋体" w:eastAsia="宋体" w:hAnsi="宋体" w:cs="Arial" w:hint="eastAsia"/>
                <w:bCs/>
                <w:color w:val="000000"/>
                <w:kern w:val="0"/>
                <w:sz w:val="24"/>
                <w:szCs w:val="24"/>
              </w:rPr>
              <w:t>胡精沛</w:t>
            </w:r>
          </w:p>
        </w:tc>
        <w:tc>
          <w:tcPr>
            <w:tcW w:w="1276" w:type="dxa"/>
          </w:tcPr>
          <w:p w14:paraId="71737E21" w14:textId="5891D241" w:rsidR="00887227" w:rsidRPr="00887227" w:rsidRDefault="00887227" w:rsidP="00887227">
            <w:pPr>
              <w:widowControl/>
              <w:spacing w:line="360" w:lineRule="auto"/>
              <w:jc w:val="center"/>
              <w:rPr>
                <w:rFonts w:ascii="宋体" w:eastAsia="宋体" w:hAnsi="宋体" w:cs="Arial"/>
                <w:bCs/>
                <w:color w:val="000000"/>
                <w:kern w:val="0"/>
                <w:sz w:val="24"/>
                <w:szCs w:val="24"/>
              </w:rPr>
            </w:pPr>
            <w:r w:rsidRPr="00887227">
              <w:rPr>
                <w:rFonts w:ascii="宋体" w:eastAsia="宋体" w:hAnsi="宋体" w:cs="Arial" w:hint="eastAsia"/>
                <w:bCs/>
                <w:color w:val="000000"/>
                <w:kern w:val="0"/>
                <w:sz w:val="24"/>
                <w:szCs w:val="24"/>
              </w:rPr>
              <w:t>集中竞价</w:t>
            </w:r>
          </w:p>
        </w:tc>
        <w:tc>
          <w:tcPr>
            <w:tcW w:w="2016" w:type="dxa"/>
          </w:tcPr>
          <w:p w14:paraId="76BAB8F0" w14:textId="4D34D6B9" w:rsidR="00887227" w:rsidRPr="00887227" w:rsidRDefault="00887227" w:rsidP="00887227">
            <w:pPr>
              <w:widowControl/>
              <w:spacing w:line="360" w:lineRule="auto"/>
              <w:jc w:val="center"/>
              <w:rPr>
                <w:rFonts w:ascii="宋体" w:eastAsia="宋体" w:hAnsi="宋体" w:cs="Arial"/>
                <w:bCs/>
                <w:color w:val="000000"/>
                <w:kern w:val="0"/>
                <w:sz w:val="24"/>
                <w:szCs w:val="24"/>
              </w:rPr>
            </w:pPr>
            <w:r w:rsidRPr="00887227">
              <w:rPr>
                <w:rFonts w:ascii="宋体" w:eastAsia="宋体" w:hAnsi="宋体" w:cs="Arial" w:hint="eastAsia"/>
                <w:bCs/>
                <w:color w:val="000000"/>
                <w:kern w:val="0"/>
                <w:sz w:val="24"/>
                <w:szCs w:val="24"/>
              </w:rPr>
              <w:t>2</w:t>
            </w:r>
            <w:r w:rsidRPr="00887227">
              <w:rPr>
                <w:rFonts w:ascii="宋体" w:eastAsia="宋体" w:hAnsi="宋体" w:cs="Arial"/>
                <w:bCs/>
                <w:color w:val="000000"/>
                <w:kern w:val="0"/>
                <w:sz w:val="24"/>
                <w:szCs w:val="24"/>
              </w:rPr>
              <w:t>7</w:t>
            </w:r>
            <w:r>
              <w:rPr>
                <w:rFonts w:ascii="宋体" w:eastAsia="宋体" w:hAnsi="宋体" w:cs="Arial"/>
                <w:bCs/>
                <w:color w:val="000000"/>
                <w:kern w:val="0"/>
                <w:sz w:val="24"/>
                <w:szCs w:val="24"/>
              </w:rPr>
              <w:t>,</w:t>
            </w:r>
            <w:r w:rsidRPr="00887227">
              <w:rPr>
                <w:rFonts w:ascii="宋体" w:eastAsia="宋体" w:hAnsi="宋体" w:cs="Arial"/>
                <w:bCs/>
                <w:color w:val="000000"/>
                <w:kern w:val="0"/>
                <w:sz w:val="24"/>
                <w:szCs w:val="24"/>
              </w:rPr>
              <w:t>165</w:t>
            </w:r>
            <w:r>
              <w:rPr>
                <w:rFonts w:ascii="宋体" w:eastAsia="宋体" w:hAnsi="宋体" w:cs="Arial"/>
                <w:bCs/>
                <w:color w:val="000000"/>
                <w:kern w:val="0"/>
                <w:sz w:val="24"/>
                <w:szCs w:val="24"/>
              </w:rPr>
              <w:t>,</w:t>
            </w:r>
            <w:r w:rsidRPr="00887227">
              <w:rPr>
                <w:rFonts w:ascii="宋体" w:eastAsia="宋体" w:hAnsi="宋体" w:cs="Arial"/>
                <w:bCs/>
                <w:color w:val="000000"/>
                <w:kern w:val="0"/>
                <w:sz w:val="24"/>
                <w:szCs w:val="24"/>
              </w:rPr>
              <w:t>451</w:t>
            </w:r>
          </w:p>
        </w:tc>
        <w:tc>
          <w:tcPr>
            <w:tcW w:w="1669" w:type="dxa"/>
          </w:tcPr>
          <w:p w14:paraId="7455C040" w14:textId="3F3084E9" w:rsidR="00887227" w:rsidRPr="00887227" w:rsidRDefault="00887227" w:rsidP="00887227">
            <w:pPr>
              <w:widowControl/>
              <w:spacing w:line="360" w:lineRule="auto"/>
              <w:jc w:val="center"/>
              <w:rPr>
                <w:rFonts w:ascii="宋体" w:eastAsia="宋体" w:hAnsi="宋体" w:cs="Arial"/>
                <w:bCs/>
                <w:color w:val="000000"/>
                <w:kern w:val="0"/>
                <w:sz w:val="24"/>
                <w:szCs w:val="24"/>
              </w:rPr>
            </w:pPr>
            <w:r w:rsidRPr="00887227">
              <w:rPr>
                <w:rFonts w:ascii="宋体" w:eastAsia="宋体" w:hAnsi="宋体" w:cs="Arial" w:hint="eastAsia"/>
                <w:bCs/>
                <w:color w:val="000000"/>
                <w:kern w:val="0"/>
                <w:sz w:val="24"/>
                <w:szCs w:val="24"/>
              </w:rPr>
              <w:t>1</w:t>
            </w:r>
            <w:r w:rsidRPr="00887227">
              <w:rPr>
                <w:rFonts w:ascii="宋体" w:eastAsia="宋体" w:hAnsi="宋体" w:cs="Arial"/>
                <w:bCs/>
                <w:color w:val="000000"/>
                <w:kern w:val="0"/>
                <w:sz w:val="24"/>
                <w:szCs w:val="24"/>
              </w:rPr>
              <w:t>3.51</w:t>
            </w:r>
          </w:p>
        </w:tc>
        <w:tc>
          <w:tcPr>
            <w:tcW w:w="1701" w:type="dxa"/>
          </w:tcPr>
          <w:p w14:paraId="18BD5B34" w14:textId="5C11C75C" w:rsidR="00887227" w:rsidRPr="00887227" w:rsidRDefault="00887227" w:rsidP="00887227">
            <w:pPr>
              <w:widowControl/>
              <w:spacing w:line="360" w:lineRule="auto"/>
              <w:jc w:val="center"/>
              <w:rPr>
                <w:rFonts w:ascii="宋体" w:eastAsia="宋体" w:hAnsi="宋体" w:cs="Arial"/>
                <w:bCs/>
                <w:color w:val="000000"/>
                <w:kern w:val="0"/>
                <w:sz w:val="24"/>
                <w:szCs w:val="24"/>
              </w:rPr>
            </w:pPr>
            <w:r w:rsidRPr="00887227">
              <w:rPr>
                <w:rFonts w:ascii="宋体" w:eastAsia="宋体" w:hAnsi="宋体" w:cs="Arial" w:hint="eastAsia"/>
                <w:bCs/>
                <w:color w:val="000000"/>
                <w:kern w:val="0"/>
                <w:sz w:val="24"/>
                <w:szCs w:val="24"/>
              </w:rPr>
              <w:t>2</w:t>
            </w:r>
            <w:r w:rsidRPr="00887227">
              <w:rPr>
                <w:rFonts w:ascii="宋体" w:eastAsia="宋体" w:hAnsi="宋体" w:cs="Arial"/>
                <w:bCs/>
                <w:color w:val="000000"/>
                <w:kern w:val="0"/>
                <w:sz w:val="24"/>
                <w:szCs w:val="24"/>
              </w:rPr>
              <w:t>7</w:t>
            </w:r>
            <w:r>
              <w:rPr>
                <w:rFonts w:ascii="宋体" w:eastAsia="宋体" w:hAnsi="宋体" w:cs="Arial"/>
                <w:bCs/>
                <w:color w:val="000000"/>
                <w:kern w:val="0"/>
                <w:sz w:val="24"/>
                <w:szCs w:val="24"/>
              </w:rPr>
              <w:t>,</w:t>
            </w:r>
            <w:r w:rsidRPr="00887227">
              <w:rPr>
                <w:rFonts w:ascii="宋体" w:eastAsia="宋体" w:hAnsi="宋体" w:cs="Arial"/>
                <w:bCs/>
                <w:color w:val="000000"/>
                <w:kern w:val="0"/>
                <w:sz w:val="24"/>
                <w:szCs w:val="24"/>
              </w:rPr>
              <w:t>185</w:t>
            </w:r>
            <w:r>
              <w:rPr>
                <w:rFonts w:ascii="宋体" w:eastAsia="宋体" w:hAnsi="宋体" w:cs="Arial"/>
                <w:bCs/>
                <w:color w:val="000000"/>
                <w:kern w:val="0"/>
                <w:sz w:val="24"/>
                <w:szCs w:val="24"/>
              </w:rPr>
              <w:t>,</w:t>
            </w:r>
            <w:r w:rsidRPr="00887227">
              <w:rPr>
                <w:rFonts w:ascii="宋体" w:eastAsia="宋体" w:hAnsi="宋体" w:cs="Arial"/>
                <w:bCs/>
                <w:color w:val="000000"/>
                <w:kern w:val="0"/>
                <w:sz w:val="24"/>
                <w:szCs w:val="24"/>
              </w:rPr>
              <w:t>451</w:t>
            </w:r>
          </w:p>
        </w:tc>
        <w:tc>
          <w:tcPr>
            <w:tcW w:w="1701" w:type="dxa"/>
          </w:tcPr>
          <w:p w14:paraId="3360886C" w14:textId="749D42B7" w:rsidR="00887227" w:rsidRPr="00887227" w:rsidRDefault="00887227" w:rsidP="00887227">
            <w:pPr>
              <w:widowControl/>
              <w:spacing w:line="360" w:lineRule="auto"/>
              <w:jc w:val="center"/>
              <w:rPr>
                <w:rFonts w:ascii="宋体" w:eastAsia="宋体" w:hAnsi="宋体" w:cs="Arial"/>
                <w:bCs/>
                <w:color w:val="000000"/>
                <w:kern w:val="0"/>
                <w:sz w:val="24"/>
                <w:szCs w:val="24"/>
              </w:rPr>
            </w:pPr>
            <w:r w:rsidRPr="00887227">
              <w:rPr>
                <w:rFonts w:ascii="宋体" w:eastAsia="宋体" w:hAnsi="宋体" w:cs="Arial" w:hint="eastAsia"/>
                <w:bCs/>
                <w:color w:val="000000"/>
                <w:kern w:val="0"/>
                <w:sz w:val="24"/>
                <w:szCs w:val="24"/>
              </w:rPr>
              <w:t>1</w:t>
            </w:r>
            <w:r w:rsidRPr="00887227">
              <w:rPr>
                <w:rFonts w:ascii="宋体" w:eastAsia="宋体" w:hAnsi="宋体" w:cs="Arial"/>
                <w:bCs/>
                <w:color w:val="000000"/>
                <w:kern w:val="0"/>
                <w:sz w:val="24"/>
                <w:szCs w:val="24"/>
              </w:rPr>
              <w:t>3.52</w:t>
            </w:r>
          </w:p>
        </w:tc>
      </w:tr>
    </w:tbl>
    <w:p w14:paraId="2BA5615B" w14:textId="1F6EA1B9" w:rsidR="00F04524" w:rsidRPr="0049111A" w:rsidRDefault="005E7AED" w:rsidP="002759BE">
      <w:pPr>
        <w:widowControl/>
        <w:shd w:val="clear" w:color="auto" w:fill="FFFFFF"/>
        <w:spacing w:line="360" w:lineRule="auto"/>
        <w:ind w:firstLineChars="200" w:firstLine="482"/>
        <w:jc w:val="left"/>
        <w:rPr>
          <w:rFonts w:ascii="宋体" w:eastAsia="宋体" w:hAnsi="宋体" w:cs="Arial"/>
          <w:b/>
          <w:color w:val="000000"/>
          <w:kern w:val="0"/>
          <w:sz w:val="24"/>
          <w:szCs w:val="24"/>
        </w:rPr>
      </w:pPr>
      <w:r>
        <w:rPr>
          <w:rFonts w:ascii="宋体" w:eastAsia="宋体" w:hAnsi="宋体" w:cs="Arial" w:hint="eastAsia"/>
          <w:b/>
          <w:color w:val="000000"/>
          <w:kern w:val="0"/>
          <w:sz w:val="24"/>
          <w:szCs w:val="24"/>
        </w:rPr>
        <w:t>五</w:t>
      </w:r>
      <w:r w:rsidR="00B021BB" w:rsidRPr="0049111A">
        <w:rPr>
          <w:rFonts w:ascii="宋体" w:eastAsia="宋体" w:hAnsi="宋体" w:cs="Arial"/>
          <w:b/>
          <w:color w:val="000000"/>
          <w:kern w:val="0"/>
          <w:sz w:val="24"/>
          <w:szCs w:val="24"/>
        </w:rPr>
        <w:t>、其他说明</w:t>
      </w:r>
    </w:p>
    <w:p w14:paraId="1AE6A9AF" w14:textId="79D971A4" w:rsidR="00F04524" w:rsidRPr="0049111A" w:rsidRDefault="00B021BB" w:rsidP="00F04524">
      <w:pPr>
        <w:widowControl/>
        <w:shd w:val="clear" w:color="auto" w:fill="FFFFFF"/>
        <w:spacing w:line="360" w:lineRule="auto"/>
        <w:ind w:firstLineChars="200" w:firstLine="480"/>
        <w:rPr>
          <w:rFonts w:ascii="宋体" w:eastAsia="宋体" w:hAnsi="宋体" w:cs="Arial"/>
          <w:color w:val="000000"/>
          <w:kern w:val="0"/>
          <w:sz w:val="24"/>
          <w:szCs w:val="24"/>
        </w:rPr>
      </w:pPr>
      <w:r w:rsidRPr="0049111A">
        <w:rPr>
          <w:rFonts w:ascii="宋体" w:eastAsia="宋体" w:hAnsi="宋体" w:cs="Courier New"/>
          <w:color w:val="000000"/>
          <w:kern w:val="0"/>
          <w:sz w:val="24"/>
          <w:szCs w:val="24"/>
        </w:rPr>
        <w:t>1</w:t>
      </w:r>
      <w:r w:rsidRPr="0049111A">
        <w:rPr>
          <w:rFonts w:ascii="宋体" w:eastAsia="宋体" w:hAnsi="宋体" w:cs="Arial"/>
          <w:color w:val="000000"/>
          <w:kern w:val="0"/>
          <w:sz w:val="24"/>
          <w:szCs w:val="24"/>
        </w:rPr>
        <w:t>、本次增持符合《公司法》、《证券法》、《上市公司收购管理办法》及《</w:t>
      </w:r>
      <w:r w:rsidR="002759BE" w:rsidRPr="0049111A">
        <w:rPr>
          <w:rFonts w:ascii="宋体" w:eastAsia="宋体" w:hAnsi="宋体" w:cs="Arial" w:hint="eastAsia"/>
          <w:color w:val="000000"/>
          <w:kern w:val="0"/>
          <w:sz w:val="24"/>
          <w:szCs w:val="24"/>
        </w:rPr>
        <w:t>深圳证券</w:t>
      </w:r>
      <w:r w:rsidR="002759BE" w:rsidRPr="0049111A">
        <w:rPr>
          <w:rFonts w:ascii="宋体" w:eastAsia="宋体" w:hAnsi="宋体" w:cs="Arial"/>
          <w:color w:val="000000"/>
          <w:kern w:val="0"/>
          <w:sz w:val="24"/>
          <w:szCs w:val="24"/>
        </w:rPr>
        <w:t>交易所上市公司自律监管指引第</w:t>
      </w:r>
      <w:r w:rsidR="002759BE" w:rsidRPr="0049111A">
        <w:rPr>
          <w:rFonts w:ascii="宋体" w:eastAsia="宋体" w:hAnsi="宋体" w:cs="Arial" w:hint="eastAsia"/>
          <w:color w:val="000000"/>
          <w:kern w:val="0"/>
          <w:sz w:val="24"/>
          <w:szCs w:val="24"/>
        </w:rPr>
        <w:t>10号</w:t>
      </w:r>
      <w:r w:rsidR="002759BE" w:rsidRPr="0049111A">
        <w:rPr>
          <w:rFonts w:ascii="宋体" w:eastAsia="宋体" w:hAnsi="宋体" w:cs="Arial"/>
          <w:color w:val="000000"/>
          <w:kern w:val="0"/>
          <w:sz w:val="24"/>
          <w:szCs w:val="24"/>
        </w:rPr>
        <w:t>-股份变动管理</w:t>
      </w:r>
      <w:r w:rsidRPr="0049111A">
        <w:rPr>
          <w:rFonts w:ascii="宋体" w:eastAsia="宋体" w:hAnsi="宋体" w:cs="Arial"/>
          <w:color w:val="000000"/>
          <w:kern w:val="0"/>
          <w:sz w:val="24"/>
          <w:szCs w:val="24"/>
        </w:rPr>
        <w:t>》等相关法律、行政法规、部门规章及规范性文件的规定。</w:t>
      </w:r>
    </w:p>
    <w:p w14:paraId="40B95FF7" w14:textId="536DCCC8" w:rsidR="00F04524" w:rsidRPr="0049111A" w:rsidRDefault="00B021BB" w:rsidP="00F04524">
      <w:pPr>
        <w:widowControl/>
        <w:shd w:val="clear" w:color="auto" w:fill="FFFFFF"/>
        <w:spacing w:line="360" w:lineRule="auto"/>
        <w:ind w:firstLineChars="200" w:firstLine="480"/>
        <w:rPr>
          <w:rFonts w:ascii="宋体" w:eastAsia="宋体" w:hAnsi="宋体" w:cs="Arial"/>
          <w:color w:val="000000"/>
          <w:kern w:val="0"/>
          <w:sz w:val="24"/>
          <w:szCs w:val="24"/>
        </w:rPr>
      </w:pPr>
      <w:r w:rsidRPr="0049111A">
        <w:rPr>
          <w:rFonts w:ascii="宋体" w:eastAsia="宋体" w:hAnsi="宋体" w:cs="Courier New"/>
          <w:color w:val="000000"/>
          <w:kern w:val="0"/>
          <w:sz w:val="24"/>
          <w:szCs w:val="24"/>
        </w:rPr>
        <w:lastRenderedPageBreak/>
        <w:t>2</w:t>
      </w:r>
      <w:r w:rsidRPr="0049111A">
        <w:rPr>
          <w:rFonts w:ascii="宋体" w:eastAsia="宋体" w:hAnsi="宋体" w:cs="Arial"/>
          <w:color w:val="000000"/>
          <w:kern w:val="0"/>
          <w:sz w:val="24"/>
          <w:szCs w:val="24"/>
        </w:rPr>
        <w:t>、本次增持行为不会导致公司股权分布不具备上市条件，也不会导致公司</w:t>
      </w:r>
      <w:r w:rsidR="007B7592" w:rsidRPr="0049111A">
        <w:rPr>
          <w:rFonts w:ascii="宋体" w:eastAsia="宋体" w:hAnsi="宋体" w:cs="Arial" w:hint="eastAsia"/>
          <w:color w:val="000000"/>
          <w:kern w:val="0"/>
          <w:sz w:val="24"/>
          <w:szCs w:val="24"/>
        </w:rPr>
        <w:t>控制权</w:t>
      </w:r>
      <w:r w:rsidRPr="0049111A">
        <w:rPr>
          <w:rFonts w:ascii="宋体" w:eastAsia="宋体" w:hAnsi="宋体" w:cs="Arial"/>
          <w:color w:val="000000"/>
          <w:kern w:val="0"/>
          <w:sz w:val="24"/>
          <w:szCs w:val="24"/>
        </w:rPr>
        <w:t>发生变化，对公司治理结构不会产生重大影响。</w:t>
      </w:r>
    </w:p>
    <w:p w14:paraId="721E22CD" w14:textId="11750DE4" w:rsidR="00F04524" w:rsidRPr="0049111A" w:rsidRDefault="00B021BB" w:rsidP="00F04524">
      <w:pPr>
        <w:widowControl/>
        <w:shd w:val="clear" w:color="auto" w:fill="FFFFFF"/>
        <w:spacing w:line="360" w:lineRule="auto"/>
        <w:ind w:firstLineChars="200" w:firstLine="480"/>
        <w:rPr>
          <w:rFonts w:ascii="宋体" w:eastAsia="宋体" w:hAnsi="宋体" w:cs="Arial"/>
          <w:color w:val="000000"/>
          <w:kern w:val="0"/>
          <w:sz w:val="24"/>
          <w:szCs w:val="24"/>
        </w:rPr>
      </w:pPr>
      <w:r w:rsidRPr="0049111A">
        <w:rPr>
          <w:rFonts w:ascii="宋体" w:eastAsia="宋体" w:hAnsi="宋体" w:cs="Courier New"/>
          <w:color w:val="000000"/>
          <w:kern w:val="0"/>
          <w:sz w:val="24"/>
          <w:szCs w:val="24"/>
        </w:rPr>
        <w:t>3</w:t>
      </w:r>
      <w:r w:rsidRPr="0049111A">
        <w:rPr>
          <w:rFonts w:ascii="宋体" w:eastAsia="宋体" w:hAnsi="宋体" w:cs="Arial"/>
          <w:color w:val="000000"/>
          <w:kern w:val="0"/>
          <w:sz w:val="24"/>
          <w:szCs w:val="24"/>
        </w:rPr>
        <w:t>、本次增持计划的实施将严格遵守有关法律法规，以及中国证券监督管理委员会，深圳证券交易所关于上市公司权益变动、股票买卖敏感期及短线交易等相关规定。</w:t>
      </w:r>
    </w:p>
    <w:p w14:paraId="20F8F22A" w14:textId="752CD280" w:rsidR="00F04524" w:rsidRPr="00F04524" w:rsidRDefault="005E7AED" w:rsidP="00F04524">
      <w:pPr>
        <w:widowControl/>
        <w:shd w:val="clear" w:color="auto" w:fill="FFFFFF"/>
        <w:spacing w:line="360" w:lineRule="auto"/>
        <w:ind w:firstLineChars="200" w:firstLine="482"/>
        <w:jc w:val="left"/>
        <w:rPr>
          <w:rFonts w:ascii="Arial" w:eastAsia="宋体" w:hAnsi="Arial" w:cs="Arial"/>
          <w:b/>
          <w:color w:val="000000"/>
          <w:kern w:val="0"/>
          <w:sz w:val="24"/>
          <w:szCs w:val="24"/>
        </w:rPr>
      </w:pPr>
      <w:r>
        <w:rPr>
          <w:rFonts w:ascii="Arial" w:eastAsia="宋体" w:hAnsi="Arial" w:cs="Arial" w:hint="eastAsia"/>
          <w:b/>
          <w:color w:val="000000"/>
          <w:kern w:val="0"/>
          <w:sz w:val="24"/>
          <w:szCs w:val="24"/>
        </w:rPr>
        <w:t>六</w:t>
      </w:r>
      <w:r w:rsidR="00B021BB" w:rsidRPr="00B021BB">
        <w:rPr>
          <w:rFonts w:ascii="Arial" w:eastAsia="宋体" w:hAnsi="Arial" w:cs="Arial"/>
          <w:b/>
          <w:color w:val="000000"/>
          <w:kern w:val="0"/>
          <w:sz w:val="24"/>
          <w:szCs w:val="24"/>
        </w:rPr>
        <w:t>、备查文件</w:t>
      </w:r>
    </w:p>
    <w:p w14:paraId="7CA16EE1" w14:textId="72977B97" w:rsidR="00B021BB" w:rsidRPr="00B021BB" w:rsidRDefault="00F04524" w:rsidP="00F04524">
      <w:pPr>
        <w:widowControl/>
        <w:shd w:val="clear" w:color="auto" w:fill="FFFFFF"/>
        <w:spacing w:line="360" w:lineRule="auto"/>
        <w:ind w:firstLineChars="200" w:firstLine="480"/>
        <w:jc w:val="left"/>
        <w:rPr>
          <w:rFonts w:ascii="Arial" w:eastAsia="宋体" w:hAnsi="Arial" w:cs="Arial"/>
          <w:color w:val="000000"/>
          <w:kern w:val="0"/>
          <w:sz w:val="24"/>
          <w:szCs w:val="24"/>
        </w:rPr>
      </w:pPr>
      <w:r>
        <w:rPr>
          <w:rFonts w:ascii="Arial" w:eastAsia="宋体" w:hAnsi="Arial" w:cs="Arial" w:hint="eastAsia"/>
          <w:color w:val="000000"/>
          <w:kern w:val="0"/>
          <w:sz w:val="24"/>
          <w:szCs w:val="24"/>
        </w:rPr>
        <w:t>1</w:t>
      </w:r>
      <w:r>
        <w:rPr>
          <w:rFonts w:ascii="Arial" w:eastAsia="宋体" w:hAnsi="Arial" w:cs="Arial" w:hint="eastAsia"/>
          <w:color w:val="000000"/>
          <w:kern w:val="0"/>
          <w:sz w:val="24"/>
          <w:szCs w:val="24"/>
        </w:rPr>
        <w:t>、</w:t>
      </w:r>
      <w:r w:rsidR="00B021BB" w:rsidRPr="00B021BB">
        <w:rPr>
          <w:rFonts w:ascii="Arial" w:eastAsia="宋体" w:hAnsi="Arial" w:cs="Arial"/>
          <w:color w:val="000000"/>
          <w:kern w:val="0"/>
          <w:sz w:val="24"/>
          <w:szCs w:val="24"/>
        </w:rPr>
        <w:t>《</w:t>
      </w:r>
      <w:r w:rsidR="005E7AED" w:rsidRPr="005E7AED">
        <w:rPr>
          <w:rFonts w:ascii="Arial" w:eastAsia="宋体" w:hAnsi="Arial" w:cs="Arial" w:hint="eastAsia"/>
          <w:color w:val="000000"/>
          <w:kern w:val="0"/>
          <w:sz w:val="24"/>
          <w:szCs w:val="24"/>
        </w:rPr>
        <w:t>关于增持公司股份计划实施进展的告知函</w:t>
      </w:r>
      <w:r w:rsidR="00B021BB" w:rsidRPr="00B021BB">
        <w:rPr>
          <w:rFonts w:ascii="Arial" w:eastAsia="宋体" w:hAnsi="Arial" w:cs="Arial"/>
          <w:color w:val="000000"/>
          <w:kern w:val="0"/>
          <w:sz w:val="24"/>
          <w:szCs w:val="24"/>
        </w:rPr>
        <w:t>》。</w:t>
      </w:r>
    </w:p>
    <w:p w14:paraId="03A0CD49" w14:textId="290E9A90" w:rsidR="0011760D" w:rsidRDefault="0016018A" w:rsidP="00F04524">
      <w:pPr>
        <w:autoSpaceDE w:val="0"/>
        <w:autoSpaceDN w:val="0"/>
        <w:adjustRightInd w:val="0"/>
        <w:spacing w:beforeLines="50" w:before="156" w:line="360" w:lineRule="auto"/>
        <w:ind w:firstLineChars="200" w:firstLine="480"/>
        <w:rPr>
          <w:rFonts w:ascii="Times New Roman" w:hAnsi="Times New Roman" w:cs="Times New Roman"/>
          <w:kern w:val="0"/>
          <w:sz w:val="24"/>
        </w:rPr>
      </w:pPr>
      <w:r>
        <w:rPr>
          <w:rFonts w:ascii="Times New Roman" w:hAnsi="Times New Roman" w:cs="Times New Roman"/>
          <w:kern w:val="0"/>
          <w:sz w:val="24"/>
        </w:rPr>
        <w:t>特此公告</w:t>
      </w:r>
      <w:r>
        <w:rPr>
          <w:rFonts w:ascii="Times New Roman" w:hAnsi="Times New Roman" w:cs="Times New Roman" w:hint="eastAsia"/>
          <w:kern w:val="0"/>
          <w:sz w:val="24"/>
        </w:rPr>
        <w:t>。</w:t>
      </w:r>
    </w:p>
    <w:p w14:paraId="4AF0192C" w14:textId="77777777" w:rsidR="0011760D" w:rsidRDefault="0016018A">
      <w:pPr>
        <w:wordWrap w:val="0"/>
        <w:autoSpaceDE w:val="0"/>
        <w:autoSpaceDN w:val="0"/>
        <w:adjustRightInd w:val="0"/>
        <w:spacing w:line="360" w:lineRule="auto"/>
        <w:ind w:firstLineChars="200" w:firstLine="480"/>
        <w:jc w:val="right"/>
        <w:rPr>
          <w:rFonts w:ascii="Times New Roman" w:hAnsi="Times New Roman" w:cs="Times New Roman"/>
          <w:kern w:val="0"/>
          <w:sz w:val="24"/>
        </w:rPr>
      </w:pPr>
      <w:r>
        <w:rPr>
          <w:rFonts w:ascii="Times New Roman" w:hAnsi="Times New Roman" w:cs="Times New Roman" w:hint="eastAsia"/>
          <w:kern w:val="0"/>
          <w:sz w:val="24"/>
        </w:rPr>
        <w:t xml:space="preserve">  </w:t>
      </w:r>
      <w:r>
        <w:rPr>
          <w:rFonts w:ascii="Times New Roman" w:hAnsi="Times New Roman" w:cs="Times New Roman" w:hint="eastAsia"/>
          <w:kern w:val="0"/>
          <w:sz w:val="24"/>
        </w:rPr>
        <w:t>厦门万里石</w:t>
      </w:r>
      <w:r>
        <w:rPr>
          <w:rFonts w:ascii="Times New Roman" w:hAnsi="Times New Roman" w:cs="Times New Roman"/>
          <w:kern w:val="0"/>
          <w:sz w:val="24"/>
        </w:rPr>
        <w:t>股份有限公司董事会</w:t>
      </w:r>
    </w:p>
    <w:p w14:paraId="78029AE7" w14:textId="7ED8000C" w:rsidR="0011760D" w:rsidRDefault="0016018A">
      <w:pPr>
        <w:tabs>
          <w:tab w:val="left" w:pos="7655"/>
        </w:tabs>
        <w:autoSpaceDE w:val="0"/>
        <w:autoSpaceDN w:val="0"/>
        <w:adjustRightInd w:val="0"/>
        <w:spacing w:line="360" w:lineRule="auto"/>
        <w:ind w:firstLineChars="200" w:firstLine="480"/>
        <w:jc w:val="right"/>
        <w:rPr>
          <w:rFonts w:ascii="Times New Roman" w:hAnsi="Times New Roman" w:cs="Times New Roman"/>
          <w:kern w:val="0"/>
          <w:sz w:val="24"/>
        </w:rPr>
      </w:pPr>
      <w:r>
        <w:rPr>
          <w:rFonts w:ascii="Times New Roman" w:hAnsi="Times New Roman" w:cs="Times New Roman" w:hint="eastAsia"/>
          <w:kern w:val="0"/>
          <w:sz w:val="24"/>
        </w:rPr>
        <w:t xml:space="preserve"> 20</w:t>
      </w:r>
      <w:r>
        <w:rPr>
          <w:rFonts w:ascii="Times New Roman" w:hAnsi="Times New Roman" w:cs="Times New Roman"/>
          <w:kern w:val="0"/>
          <w:sz w:val="24"/>
        </w:rPr>
        <w:t>2</w:t>
      </w:r>
      <w:r w:rsidR="007C72AA">
        <w:rPr>
          <w:rFonts w:ascii="Times New Roman" w:hAnsi="Times New Roman" w:cs="Times New Roman" w:hint="eastAsia"/>
          <w:kern w:val="0"/>
          <w:sz w:val="24"/>
        </w:rPr>
        <w:t>2</w:t>
      </w:r>
      <w:r>
        <w:rPr>
          <w:rFonts w:ascii="Times New Roman" w:hAnsi="Times New Roman" w:cs="Times New Roman" w:hint="eastAsia"/>
          <w:kern w:val="0"/>
          <w:sz w:val="24"/>
        </w:rPr>
        <w:t>年</w:t>
      </w:r>
      <w:r w:rsidR="005E7AED">
        <w:rPr>
          <w:rFonts w:ascii="Times New Roman" w:hAnsi="Times New Roman" w:cs="Times New Roman"/>
          <w:kern w:val="0"/>
          <w:sz w:val="24"/>
        </w:rPr>
        <w:t>10</w:t>
      </w:r>
      <w:r>
        <w:rPr>
          <w:rFonts w:ascii="Times New Roman" w:hAnsi="Times New Roman" w:cs="Times New Roman" w:hint="eastAsia"/>
          <w:kern w:val="0"/>
          <w:sz w:val="24"/>
        </w:rPr>
        <w:t>月</w:t>
      </w:r>
      <w:r w:rsidR="005E7AED">
        <w:rPr>
          <w:rFonts w:ascii="Times New Roman" w:hAnsi="Times New Roman" w:cs="Times New Roman"/>
          <w:kern w:val="0"/>
          <w:sz w:val="24"/>
        </w:rPr>
        <w:t>15</w:t>
      </w:r>
      <w:r>
        <w:rPr>
          <w:rFonts w:ascii="Times New Roman" w:hAnsi="Times New Roman" w:cs="Times New Roman" w:hint="eastAsia"/>
          <w:kern w:val="0"/>
          <w:sz w:val="24"/>
        </w:rPr>
        <w:t>日</w:t>
      </w:r>
    </w:p>
    <w:sectPr w:rsidR="0011760D" w:rsidSect="00026BC8">
      <w:pgSz w:w="11906" w:h="16838"/>
      <w:pgMar w:top="1440" w:right="1800" w:bottom="993"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A16B8" w14:textId="77777777" w:rsidR="00AA1B07" w:rsidRDefault="00AA1B07" w:rsidP="00B021BB">
      <w:r>
        <w:separator/>
      </w:r>
    </w:p>
  </w:endnote>
  <w:endnote w:type="continuationSeparator" w:id="0">
    <w:p w14:paraId="22086B0D" w14:textId="77777777" w:rsidR="00AA1B07" w:rsidRDefault="00AA1B07" w:rsidP="00B02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C0C1B" w14:textId="77777777" w:rsidR="00AA1B07" w:rsidRDefault="00AA1B07" w:rsidP="00B021BB">
      <w:r>
        <w:separator/>
      </w:r>
    </w:p>
  </w:footnote>
  <w:footnote w:type="continuationSeparator" w:id="0">
    <w:p w14:paraId="71DA6199" w14:textId="77777777" w:rsidR="00AA1B07" w:rsidRDefault="00AA1B07" w:rsidP="00B021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D6C"/>
    <w:rsid w:val="00000944"/>
    <w:rsid w:val="00017600"/>
    <w:rsid w:val="00026BC8"/>
    <w:rsid w:val="00030FFC"/>
    <w:rsid w:val="00031B17"/>
    <w:rsid w:val="000369E1"/>
    <w:rsid w:val="00051693"/>
    <w:rsid w:val="000617D5"/>
    <w:rsid w:val="000744D4"/>
    <w:rsid w:val="00081F9B"/>
    <w:rsid w:val="00084391"/>
    <w:rsid w:val="000A1AC6"/>
    <w:rsid w:val="000A3716"/>
    <w:rsid w:val="000C091B"/>
    <w:rsid w:val="000C74C1"/>
    <w:rsid w:val="00105D60"/>
    <w:rsid w:val="0011022E"/>
    <w:rsid w:val="0011760D"/>
    <w:rsid w:val="0012542C"/>
    <w:rsid w:val="0013203F"/>
    <w:rsid w:val="001347AC"/>
    <w:rsid w:val="0016018A"/>
    <w:rsid w:val="001748B2"/>
    <w:rsid w:val="00185D14"/>
    <w:rsid w:val="00190D71"/>
    <w:rsid w:val="001928B9"/>
    <w:rsid w:val="001A66B4"/>
    <w:rsid w:val="001D192B"/>
    <w:rsid w:val="001D2B7C"/>
    <w:rsid w:val="001D3460"/>
    <w:rsid w:val="001E5304"/>
    <w:rsid w:val="001F47E5"/>
    <w:rsid w:val="001F69B4"/>
    <w:rsid w:val="00204982"/>
    <w:rsid w:val="00205C7F"/>
    <w:rsid w:val="00213021"/>
    <w:rsid w:val="00226DAE"/>
    <w:rsid w:val="00237787"/>
    <w:rsid w:val="00250918"/>
    <w:rsid w:val="00254814"/>
    <w:rsid w:val="00256793"/>
    <w:rsid w:val="00257870"/>
    <w:rsid w:val="00263A48"/>
    <w:rsid w:val="00271E1D"/>
    <w:rsid w:val="002759BE"/>
    <w:rsid w:val="002775DE"/>
    <w:rsid w:val="002963B4"/>
    <w:rsid w:val="002B148C"/>
    <w:rsid w:val="002B4E4E"/>
    <w:rsid w:val="002D2863"/>
    <w:rsid w:val="002D375F"/>
    <w:rsid w:val="002D5EA5"/>
    <w:rsid w:val="002E2E67"/>
    <w:rsid w:val="002F0839"/>
    <w:rsid w:val="002F794D"/>
    <w:rsid w:val="00301AD9"/>
    <w:rsid w:val="00303FBA"/>
    <w:rsid w:val="0032428B"/>
    <w:rsid w:val="0034097F"/>
    <w:rsid w:val="00352983"/>
    <w:rsid w:val="00354C47"/>
    <w:rsid w:val="00356D30"/>
    <w:rsid w:val="0036401E"/>
    <w:rsid w:val="003A769C"/>
    <w:rsid w:val="003C2ED5"/>
    <w:rsid w:val="003C4EEA"/>
    <w:rsid w:val="003C705D"/>
    <w:rsid w:val="003C707C"/>
    <w:rsid w:val="003D7E69"/>
    <w:rsid w:val="003F4EDB"/>
    <w:rsid w:val="003F7080"/>
    <w:rsid w:val="00411E5F"/>
    <w:rsid w:val="00447477"/>
    <w:rsid w:val="00463E71"/>
    <w:rsid w:val="0047453E"/>
    <w:rsid w:val="0049111A"/>
    <w:rsid w:val="00497B88"/>
    <w:rsid w:val="004A725A"/>
    <w:rsid w:val="004B7027"/>
    <w:rsid w:val="004C52AA"/>
    <w:rsid w:val="004E114B"/>
    <w:rsid w:val="004E6739"/>
    <w:rsid w:val="004F229D"/>
    <w:rsid w:val="004F5713"/>
    <w:rsid w:val="00504A68"/>
    <w:rsid w:val="00511DC4"/>
    <w:rsid w:val="00512D13"/>
    <w:rsid w:val="005216A8"/>
    <w:rsid w:val="0053291E"/>
    <w:rsid w:val="005371BC"/>
    <w:rsid w:val="00546C95"/>
    <w:rsid w:val="005518A5"/>
    <w:rsid w:val="00554DC0"/>
    <w:rsid w:val="0057296C"/>
    <w:rsid w:val="00573708"/>
    <w:rsid w:val="0058125E"/>
    <w:rsid w:val="005B0B97"/>
    <w:rsid w:val="005B3531"/>
    <w:rsid w:val="005B61F1"/>
    <w:rsid w:val="005C3CFF"/>
    <w:rsid w:val="005D2568"/>
    <w:rsid w:val="005E275F"/>
    <w:rsid w:val="005E7AED"/>
    <w:rsid w:val="00611207"/>
    <w:rsid w:val="00630B3A"/>
    <w:rsid w:val="00640785"/>
    <w:rsid w:val="006508A7"/>
    <w:rsid w:val="006565AE"/>
    <w:rsid w:val="006628DB"/>
    <w:rsid w:val="00665132"/>
    <w:rsid w:val="00677C8F"/>
    <w:rsid w:val="00691FC4"/>
    <w:rsid w:val="006921EC"/>
    <w:rsid w:val="006C0437"/>
    <w:rsid w:val="006E48A0"/>
    <w:rsid w:val="006F57F1"/>
    <w:rsid w:val="00705103"/>
    <w:rsid w:val="0071083E"/>
    <w:rsid w:val="00732E01"/>
    <w:rsid w:val="00754EF5"/>
    <w:rsid w:val="00756321"/>
    <w:rsid w:val="00756BD6"/>
    <w:rsid w:val="00756DCA"/>
    <w:rsid w:val="00762F8B"/>
    <w:rsid w:val="00765CFB"/>
    <w:rsid w:val="00773DBA"/>
    <w:rsid w:val="00797C0E"/>
    <w:rsid w:val="007B409C"/>
    <w:rsid w:val="007B7592"/>
    <w:rsid w:val="007C72AA"/>
    <w:rsid w:val="007E6CE4"/>
    <w:rsid w:val="007E6F52"/>
    <w:rsid w:val="0081636F"/>
    <w:rsid w:val="00836953"/>
    <w:rsid w:val="00854D6F"/>
    <w:rsid w:val="00861245"/>
    <w:rsid w:val="008762B9"/>
    <w:rsid w:val="00885197"/>
    <w:rsid w:val="00885240"/>
    <w:rsid w:val="00887227"/>
    <w:rsid w:val="008C7DD4"/>
    <w:rsid w:val="00911720"/>
    <w:rsid w:val="00937C06"/>
    <w:rsid w:val="00941045"/>
    <w:rsid w:val="009556E3"/>
    <w:rsid w:val="009614C5"/>
    <w:rsid w:val="00964E33"/>
    <w:rsid w:val="009744BB"/>
    <w:rsid w:val="00986C6F"/>
    <w:rsid w:val="009912F5"/>
    <w:rsid w:val="009B7701"/>
    <w:rsid w:val="009D6745"/>
    <w:rsid w:val="009E5D1F"/>
    <w:rsid w:val="009F5BCF"/>
    <w:rsid w:val="00A12A1B"/>
    <w:rsid w:val="00A40B19"/>
    <w:rsid w:val="00A4552E"/>
    <w:rsid w:val="00A55C41"/>
    <w:rsid w:val="00A74317"/>
    <w:rsid w:val="00A74557"/>
    <w:rsid w:val="00A825E4"/>
    <w:rsid w:val="00AA1B07"/>
    <w:rsid w:val="00AA28ED"/>
    <w:rsid w:val="00AA3240"/>
    <w:rsid w:val="00AA51A6"/>
    <w:rsid w:val="00AB179B"/>
    <w:rsid w:val="00AC5338"/>
    <w:rsid w:val="00AC71BA"/>
    <w:rsid w:val="00B01EB7"/>
    <w:rsid w:val="00B021BB"/>
    <w:rsid w:val="00B0796C"/>
    <w:rsid w:val="00B135D0"/>
    <w:rsid w:val="00B310EA"/>
    <w:rsid w:val="00B31962"/>
    <w:rsid w:val="00B34350"/>
    <w:rsid w:val="00B418C2"/>
    <w:rsid w:val="00B46341"/>
    <w:rsid w:val="00B719CE"/>
    <w:rsid w:val="00B806AE"/>
    <w:rsid w:val="00BA2D6C"/>
    <w:rsid w:val="00BA5684"/>
    <w:rsid w:val="00BB1E5A"/>
    <w:rsid w:val="00BC57FD"/>
    <w:rsid w:val="00BE7847"/>
    <w:rsid w:val="00BF236B"/>
    <w:rsid w:val="00BF78E2"/>
    <w:rsid w:val="00C14426"/>
    <w:rsid w:val="00C17DB4"/>
    <w:rsid w:val="00C225BC"/>
    <w:rsid w:val="00C24E79"/>
    <w:rsid w:val="00C509AB"/>
    <w:rsid w:val="00C535E9"/>
    <w:rsid w:val="00C565EB"/>
    <w:rsid w:val="00C6647B"/>
    <w:rsid w:val="00C92E59"/>
    <w:rsid w:val="00CB0F43"/>
    <w:rsid w:val="00CE1145"/>
    <w:rsid w:val="00CE2505"/>
    <w:rsid w:val="00CE5429"/>
    <w:rsid w:val="00CF08FF"/>
    <w:rsid w:val="00CF73F3"/>
    <w:rsid w:val="00D12A00"/>
    <w:rsid w:val="00D15014"/>
    <w:rsid w:val="00D1636A"/>
    <w:rsid w:val="00D17757"/>
    <w:rsid w:val="00D53C59"/>
    <w:rsid w:val="00D5666E"/>
    <w:rsid w:val="00D57B72"/>
    <w:rsid w:val="00D57D84"/>
    <w:rsid w:val="00D658ED"/>
    <w:rsid w:val="00D872CC"/>
    <w:rsid w:val="00D875C7"/>
    <w:rsid w:val="00D92765"/>
    <w:rsid w:val="00DA1A52"/>
    <w:rsid w:val="00DA56CF"/>
    <w:rsid w:val="00DB2971"/>
    <w:rsid w:val="00DB710B"/>
    <w:rsid w:val="00DC062E"/>
    <w:rsid w:val="00DD3121"/>
    <w:rsid w:val="00DD5FCE"/>
    <w:rsid w:val="00DE2BB9"/>
    <w:rsid w:val="00DF150B"/>
    <w:rsid w:val="00E05E33"/>
    <w:rsid w:val="00E1202B"/>
    <w:rsid w:val="00E53D12"/>
    <w:rsid w:val="00E547AA"/>
    <w:rsid w:val="00E7497D"/>
    <w:rsid w:val="00E85150"/>
    <w:rsid w:val="00EB3AFF"/>
    <w:rsid w:val="00EB43FE"/>
    <w:rsid w:val="00EB4BAB"/>
    <w:rsid w:val="00EC60E3"/>
    <w:rsid w:val="00ED5BF6"/>
    <w:rsid w:val="00EE1759"/>
    <w:rsid w:val="00EF2263"/>
    <w:rsid w:val="00F037D1"/>
    <w:rsid w:val="00F04524"/>
    <w:rsid w:val="00F05B34"/>
    <w:rsid w:val="00F1088A"/>
    <w:rsid w:val="00F20520"/>
    <w:rsid w:val="00F2168B"/>
    <w:rsid w:val="00F22465"/>
    <w:rsid w:val="00F242FC"/>
    <w:rsid w:val="00F3358C"/>
    <w:rsid w:val="00F54D23"/>
    <w:rsid w:val="00F56C47"/>
    <w:rsid w:val="00F63ADB"/>
    <w:rsid w:val="00F7035A"/>
    <w:rsid w:val="00F77197"/>
    <w:rsid w:val="00F87B7E"/>
    <w:rsid w:val="00F928A0"/>
    <w:rsid w:val="00FA376F"/>
    <w:rsid w:val="00FE1242"/>
    <w:rsid w:val="02AE1145"/>
    <w:rsid w:val="05025778"/>
    <w:rsid w:val="05997E8B"/>
    <w:rsid w:val="0E320E7D"/>
    <w:rsid w:val="10152804"/>
    <w:rsid w:val="17312619"/>
    <w:rsid w:val="17B44FF8"/>
    <w:rsid w:val="1A332204"/>
    <w:rsid w:val="1D230C56"/>
    <w:rsid w:val="217A696B"/>
    <w:rsid w:val="248A5117"/>
    <w:rsid w:val="25B61F3B"/>
    <w:rsid w:val="27BF3329"/>
    <w:rsid w:val="2919115F"/>
    <w:rsid w:val="2AB55644"/>
    <w:rsid w:val="2D485B6F"/>
    <w:rsid w:val="352549E8"/>
    <w:rsid w:val="372A526B"/>
    <w:rsid w:val="3AE113B1"/>
    <w:rsid w:val="49F92273"/>
    <w:rsid w:val="4A633B90"/>
    <w:rsid w:val="4F361873"/>
    <w:rsid w:val="54AD4386"/>
    <w:rsid w:val="56C34335"/>
    <w:rsid w:val="575925A3"/>
    <w:rsid w:val="5F11100F"/>
    <w:rsid w:val="6BE931BC"/>
    <w:rsid w:val="6C0E6F5B"/>
    <w:rsid w:val="71511924"/>
    <w:rsid w:val="74BD640F"/>
    <w:rsid w:val="764A3CD3"/>
    <w:rsid w:val="79F006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7E0A64"/>
  <w15:docId w15:val="{A5EC45BB-E8D5-4083-83B0-2758B97E7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ody Text Indent"/>
    <w:basedOn w:val="a"/>
    <w:link w:val="a6"/>
    <w:qFormat/>
    <w:pPr>
      <w:spacing w:after="120"/>
      <w:ind w:leftChars="200" w:left="420"/>
    </w:pPr>
    <w:rPr>
      <w:rFonts w:ascii="Times New Roman" w:eastAsia="宋体" w:hAnsi="Times New Roman" w:cs="Times New Roman"/>
      <w:szCs w:val="20"/>
    </w:r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uiPriority w:val="99"/>
    <w:semiHidden/>
    <w:unhideWhenUsed/>
    <w:qFormat/>
    <w:rPr>
      <w:b/>
      <w:bCs/>
    </w:rPr>
  </w:style>
  <w:style w:type="table" w:styleId="af">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qFormat/>
    <w:rPr>
      <w:color w:val="800080" w:themeColor="followedHyperlink"/>
      <w:u w:val="single"/>
    </w:rPr>
  </w:style>
  <w:style w:type="character" w:styleId="af1">
    <w:name w:val="Hyperlink"/>
    <w:basedOn w:val="a0"/>
    <w:uiPriority w:val="99"/>
    <w:unhideWhenUsed/>
    <w:qFormat/>
    <w:rPr>
      <w:color w:val="0000FF" w:themeColor="hyperlink"/>
      <w:u w:val="single"/>
    </w:rPr>
  </w:style>
  <w:style w:type="character" w:styleId="af2">
    <w:name w:val="annotation reference"/>
    <w:basedOn w:val="a0"/>
    <w:uiPriority w:val="99"/>
    <w:semiHidden/>
    <w:unhideWhenUsed/>
    <w:qFormat/>
    <w:rPr>
      <w:sz w:val="21"/>
      <w:szCs w:val="21"/>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a4">
    <w:name w:val="批注文字 字符"/>
    <w:basedOn w:val="a0"/>
    <w:link w:val="a3"/>
    <w:uiPriority w:val="99"/>
    <w:semiHidden/>
    <w:qFormat/>
  </w:style>
  <w:style w:type="character" w:customStyle="1" w:styleId="ae">
    <w:name w:val="批注主题 字符"/>
    <w:basedOn w:val="a4"/>
    <w:link w:val="ad"/>
    <w:uiPriority w:val="99"/>
    <w:semiHidden/>
    <w:qFormat/>
    <w:rPr>
      <w:b/>
      <w:bCs/>
    </w:rPr>
  </w:style>
  <w:style w:type="character" w:customStyle="1" w:styleId="a8">
    <w:name w:val="批注框文本 字符"/>
    <w:basedOn w:val="a0"/>
    <w:link w:val="a7"/>
    <w:uiPriority w:val="99"/>
    <w:semiHidden/>
    <w:qFormat/>
    <w:rPr>
      <w:sz w:val="18"/>
      <w:szCs w:val="18"/>
    </w:rPr>
  </w:style>
  <w:style w:type="character" w:customStyle="1" w:styleId="a6">
    <w:name w:val="正文文本缩进 字符"/>
    <w:basedOn w:val="a0"/>
    <w:link w:val="a5"/>
    <w:qFormat/>
    <w:rPr>
      <w:rFonts w:ascii="Times New Roman" w:eastAsia="宋体" w:hAnsi="Times New Roman" w:cs="Times New Roman"/>
      <w:szCs w:val="20"/>
    </w:rPr>
  </w:style>
  <w:style w:type="character" w:styleId="af3">
    <w:name w:val="Unresolved Mention"/>
    <w:basedOn w:val="a0"/>
    <w:uiPriority w:val="99"/>
    <w:semiHidden/>
    <w:unhideWhenUsed/>
    <w:rsid w:val="004E11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568559">
      <w:bodyDiv w:val="1"/>
      <w:marLeft w:val="0"/>
      <w:marRight w:val="0"/>
      <w:marTop w:val="0"/>
      <w:marBottom w:val="0"/>
      <w:divBdr>
        <w:top w:val="none" w:sz="0" w:space="0" w:color="auto"/>
        <w:left w:val="none" w:sz="0" w:space="0" w:color="auto"/>
        <w:bottom w:val="none" w:sz="0" w:space="0" w:color="auto"/>
        <w:right w:val="none" w:sz="0" w:space="0" w:color="auto"/>
      </w:divBdr>
      <w:divsChild>
        <w:div w:id="154803423">
          <w:marLeft w:val="0"/>
          <w:marRight w:val="0"/>
          <w:marTop w:val="75"/>
          <w:marBottom w:val="75"/>
          <w:divBdr>
            <w:top w:val="none" w:sz="0" w:space="0" w:color="auto"/>
            <w:left w:val="none" w:sz="0" w:space="0" w:color="auto"/>
            <w:bottom w:val="single" w:sz="12" w:space="0" w:color="8D8D8D"/>
            <w:right w:val="none" w:sz="0" w:space="0" w:color="auto"/>
          </w:divBdr>
          <w:divsChild>
            <w:div w:id="151482820">
              <w:marLeft w:val="0"/>
              <w:marRight w:val="0"/>
              <w:marTop w:val="0"/>
              <w:marBottom w:val="0"/>
              <w:divBdr>
                <w:top w:val="none" w:sz="0" w:space="0" w:color="auto"/>
                <w:left w:val="none" w:sz="0" w:space="0" w:color="auto"/>
                <w:bottom w:val="none" w:sz="0" w:space="0" w:color="auto"/>
                <w:right w:val="none" w:sz="0" w:space="0" w:color="auto"/>
              </w:divBdr>
            </w:div>
          </w:divsChild>
        </w:div>
        <w:div w:id="1861431570">
          <w:marLeft w:val="0"/>
          <w:marRight w:val="0"/>
          <w:marTop w:val="75"/>
          <w:marBottom w:val="75"/>
          <w:divBdr>
            <w:top w:val="none" w:sz="0" w:space="0" w:color="auto"/>
            <w:left w:val="none" w:sz="0" w:space="0" w:color="auto"/>
            <w:bottom w:val="none" w:sz="0" w:space="0" w:color="auto"/>
            <w:right w:val="none" w:sz="0" w:space="0" w:color="auto"/>
          </w:divBdr>
          <w:divsChild>
            <w:div w:id="89273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ninfo.com.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1069</TotalTime>
  <Pages>3</Pages>
  <Words>287</Words>
  <Characters>1640</Characters>
  <Application>Microsoft Office Word</Application>
  <DocSecurity>0</DocSecurity>
  <Lines>13</Lines>
  <Paragraphs>3</Paragraphs>
  <ScaleCrop>false</ScaleCrop>
  <Company>Lenovo</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胡子岚</dc:creator>
  <cp:lastModifiedBy>邓 金银</cp:lastModifiedBy>
  <cp:revision>21</cp:revision>
  <cp:lastPrinted>2020-03-10T11:39:00Z</cp:lastPrinted>
  <dcterms:created xsi:type="dcterms:W3CDTF">2021-11-16T09:58:00Z</dcterms:created>
  <dcterms:modified xsi:type="dcterms:W3CDTF">2022-10-14T09:06:00Z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A6108DA0104F4AF08118D09B56B5EC66</vt:lpwstr>
  </property>
</Properties>
</file>