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5868" w14:textId="13B80A73"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</w:t>
      </w:r>
      <w:r w:rsidR="00283F20">
        <w:rPr>
          <w:rFonts w:hint="eastAsia"/>
          <w:color w:val="000000"/>
          <w:kern w:val="0"/>
          <w:sz w:val="24"/>
        </w:rPr>
        <w:t>2</w:t>
      </w:r>
      <w:r w:rsidR="00D27CE6">
        <w:rPr>
          <w:rFonts w:hint="eastAsia"/>
          <w:color w:val="000000"/>
          <w:kern w:val="0"/>
          <w:sz w:val="24"/>
        </w:rPr>
        <w:t>2</w:t>
      </w:r>
      <w:r w:rsidR="00667C95">
        <w:rPr>
          <w:color w:val="000000"/>
          <w:kern w:val="0"/>
          <w:sz w:val="24"/>
        </w:rPr>
        <w:t>-0</w:t>
      </w:r>
      <w:r w:rsidR="00AB7561">
        <w:rPr>
          <w:color w:val="000000"/>
          <w:kern w:val="0"/>
          <w:sz w:val="24"/>
        </w:rPr>
        <w:t>98</w:t>
      </w:r>
    </w:p>
    <w:p w14:paraId="6D535290" w14:textId="77777777"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14:paraId="309354C7" w14:textId="724C931C"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</w:t>
      </w:r>
      <w:r w:rsidR="00F90A4E">
        <w:rPr>
          <w:rFonts w:hint="eastAsia"/>
          <w:kern w:val="0"/>
          <w:sz w:val="36"/>
          <w:szCs w:val="36"/>
        </w:rPr>
        <w:t>子公司</w:t>
      </w:r>
      <w:r w:rsidR="00EB59ED">
        <w:rPr>
          <w:rFonts w:hint="eastAsia"/>
          <w:kern w:val="0"/>
          <w:sz w:val="36"/>
          <w:szCs w:val="36"/>
        </w:rPr>
        <w:t>对外</w:t>
      </w:r>
      <w:r w:rsidR="00DC0F12">
        <w:rPr>
          <w:rFonts w:hint="eastAsia"/>
          <w:kern w:val="0"/>
          <w:sz w:val="36"/>
          <w:szCs w:val="36"/>
        </w:rPr>
        <w:t>投资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9B68E4" w:rsidRPr="009B68E4" w14:paraId="5F0E5099" w14:textId="77777777" w:rsidTr="00DC0F12">
        <w:trPr>
          <w:trHeight w:val="72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084" w14:textId="77777777" w:rsidR="005E4258" w:rsidRPr="009B68E4" w:rsidRDefault="005E4258" w:rsidP="00040F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</w:t>
            </w:r>
            <w:r w:rsidR="00040F3C">
              <w:rPr>
                <w:kern w:val="0"/>
                <w:sz w:val="24"/>
              </w:rPr>
              <w:t>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4336E3B6" w14:textId="4F9958BC" w:rsidR="00DC0F12" w:rsidRPr="00DC0F12" w:rsidRDefault="00DC0F12" w:rsidP="00E84DFB">
      <w:pPr>
        <w:spacing w:beforeLines="50" w:before="156" w:line="360" w:lineRule="auto"/>
        <w:ind w:firstLineChars="200" w:firstLine="482"/>
        <w:rPr>
          <w:rFonts w:ascii="宋体" w:hAnsi="宋体"/>
          <w:sz w:val="24"/>
        </w:rPr>
      </w:pPr>
      <w:r w:rsidRPr="00DC0F12">
        <w:rPr>
          <w:rFonts w:ascii="宋体" w:hAnsi="宋体" w:hint="eastAsia"/>
          <w:b/>
          <w:sz w:val="24"/>
        </w:rPr>
        <w:t>一、交易概述</w:t>
      </w:r>
    </w:p>
    <w:p w14:paraId="70333C82" w14:textId="0E0DB769" w:rsidR="00F90A4E" w:rsidRDefault="00DC0F12" w:rsidP="00AB7561">
      <w:pPr>
        <w:widowControl/>
        <w:shd w:val="clear" w:color="auto" w:fill="FFFFFF"/>
        <w:spacing w:line="360" w:lineRule="auto"/>
        <w:ind w:firstLineChars="177" w:firstLine="425"/>
        <w:rPr>
          <w:rFonts w:ascii="宋体" w:hAnsi="宋体"/>
          <w:color w:val="000000"/>
          <w:sz w:val="24"/>
        </w:rPr>
      </w:pPr>
      <w:r w:rsidRPr="00DC0F12">
        <w:rPr>
          <w:rFonts w:ascii="宋体" w:hAnsi="宋体" w:hint="eastAsia"/>
          <w:sz w:val="24"/>
        </w:rPr>
        <w:t>1</w:t>
      </w:r>
      <w:r w:rsidR="008B6E84">
        <w:rPr>
          <w:rFonts w:ascii="宋体" w:hAnsi="宋体" w:hint="eastAsia"/>
          <w:sz w:val="24"/>
        </w:rPr>
        <w:t>、</w:t>
      </w:r>
      <w:r w:rsidR="00AB7561" w:rsidRPr="00AB7561">
        <w:rPr>
          <w:rFonts w:hint="eastAsia"/>
          <w:kern w:val="13"/>
          <w:sz w:val="24"/>
        </w:rPr>
        <w:t>厦门万里石股份有限公司</w:t>
      </w:r>
      <w:r w:rsidR="00AB7561" w:rsidRPr="00AB7561">
        <w:rPr>
          <w:rFonts w:ascii="宋体" w:hAnsi="宋体" w:hint="eastAsia"/>
          <w:sz w:val="24"/>
        </w:rPr>
        <w:t>（以下简称“公司”）控股子公司万锂（厦门）新能源资源有限公司（以下简称“万锂资源公司”）拟与新疆地矿投资（集团）有限责任公司（简称“新疆地矿投资集团”）、新疆宝鑫昆仑矿业有限责任公司（以下简称“新疆宝鑫昆仑公司”）共同投资设立盐湖资源开发合资公司新疆万锂昆仑新能源有限公司（暂定名，以最终工商核定名称为准）。其中，</w:t>
      </w:r>
      <w:r w:rsidR="00EC2497">
        <w:rPr>
          <w:rFonts w:ascii="宋体" w:hAnsi="宋体" w:hint="eastAsia"/>
          <w:sz w:val="24"/>
        </w:rPr>
        <w:t>万锂资源</w:t>
      </w:r>
      <w:r w:rsidR="00AB7561" w:rsidRPr="00AB7561">
        <w:rPr>
          <w:rFonts w:ascii="宋体" w:hAnsi="宋体" w:hint="eastAsia"/>
          <w:sz w:val="24"/>
        </w:rPr>
        <w:t>公司拟以自有资金认缴出资1,170万元，占注册资本的39%</w:t>
      </w:r>
      <w:r w:rsidR="00F90A4E">
        <w:rPr>
          <w:rFonts w:ascii="宋体" w:hAnsi="宋体" w:hint="eastAsia"/>
          <w:color w:val="000000"/>
          <w:sz w:val="24"/>
        </w:rPr>
        <w:t>。</w:t>
      </w:r>
    </w:p>
    <w:p w14:paraId="0D0C22E7" w14:textId="3E561309" w:rsidR="00681425" w:rsidRDefault="004A547A" w:rsidP="00AB7561">
      <w:pPr>
        <w:widowControl/>
        <w:shd w:val="clear" w:color="auto" w:fill="FFFFFF"/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</w:t>
      </w:r>
      <w:r w:rsidR="00681425" w:rsidRPr="00681425">
        <w:rPr>
          <w:rFonts w:ascii="宋体" w:hAnsi="宋体" w:hint="eastAsia"/>
          <w:sz w:val="24"/>
        </w:rPr>
        <w:t>公司2022年</w:t>
      </w:r>
      <w:r w:rsidR="00681425">
        <w:rPr>
          <w:rFonts w:ascii="宋体" w:hAnsi="宋体"/>
          <w:sz w:val="24"/>
        </w:rPr>
        <w:t>11</w:t>
      </w:r>
      <w:r w:rsidR="00681425" w:rsidRPr="00681425">
        <w:rPr>
          <w:rFonts w:ascii="宋体" w:hAnsi="宋体" w:hint="eastAsia"/>
          <w:sz w:val="24"/>
        </w:rPr>
        <w:t>月</w:t>
      </w:r>
      <w:r w:rsidR="00681425">
        <w:rPr>
          <w:rFonts w:ascii="宋体" w:hAnsi="宋体" w:hint="eastAsia"/>
          <w:sz w:val="24"/>
        </w:rPr>
        <w:t>4</w:t>
      </w:r>
      <w:r w:rsidR="00681425" w:rsidRPr="00681425">
        <w:rPr>
          <w:rFonts w:ascii="宋体" w:hAnsi="宋体" w:hint="eastAsia"/>
          <w:sz w:val="24"/>
        </w:rPr>
        <w:t>日召开的第四届董事会第</w:t>
      </w:r>
      <w:r w:rsidR="00681425">
        <w:rPr>
          <w:rFonts w:ascii="宋体" w:hAnsi="宋体" w:hint="eastAsia"/>
          <w:sz w:val="24"/>
        </w:rPr>
        <w:t>三十七</w:t>
      </w:r>
      <w:r w:rsidR="00681425" w:rsidRPr="00681425">
        <w:rPr>
          <w:rFonts w:ascii="宋体" w:hAnsi="宋体" w:hint="eastAsia"/>
          <w:sz w:val="24"/>
        </w:rPr>
        <w:t>次会议</w:t>
      </w:r>
      <w:r w:rsidR="00681425">
        <w:rPr>
          <w:rFonts w:ascii="宋体" w:hAnsi="宋体" w:hint="eastAsia"/>
          <w:sz w:val="24"/>
        </w:rPr>
        <w:t>审议</w:t>
      </w:r>
      <w:r w:rsidR="00681425" w:rsidRPr="00681425">
        <w:rPr>
          <w:rFonts w:ascii="宋体" w:hAnsi="宋体" w:hint="eastAsia"/>
          <w:sz w:val="24"/>
        </w:rPr>
        <w:t>通过了《关于子公司对外投资的议案》。</w:t>
      </w:r>
    </w:p>
    <w:p w14:paraId="78A54328" w14:textId="22C586C5" w:rsidR="00F90A4E" w:rsidRDefault="00F90A4E" w:rsidP="00AB7561">
      <w:pPr>
        <w:widowControl/>
        <w:shd w:val="clear" w:color="auto" w:fill="FFFFFF"/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根据《深圳证券交易所股票上市规则》及《公司章程》规定，本次</w:t>
      </w:r>
      <w:r>
        <w:rPr>
          <w:rFonts w:ascii="宋体" w:hAnsi="宋体" w:hint="eastAsia"/>
          <w:sz w:val="24"/>
        </w:rPr>
        <w:t>对外</w:t>
      </w:r>
      <w:r>
        <w:rPr>
          <w:rFonts w:ascii="宋体" w:hAnsi="宋体"/>
          <w:sz w:val="24"/>
        </w:rPr>
        <w:t>投资</w:t>
      </w:r>
      <w:r w:rsidRPr="00C12D97">
        <w:rPr>
          <w:rFonts w:ascii="宋体" w:hAnsi="宋体"/>
          <w:sz w:val="24"/>
        </w:rPr>
        <w:t>在公司董事会审批范围内，无需提交公司股东大会审议。</w:t>
      </w:r>
    </w:p>
    <w:p w14:paraId="770E4027" w14:textId="5AEA8B21" w:rsidR="00F90A4E" w:rsidRDefault="00681425" w:rsidP="00681425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4A547A">
        <w:rPr>
          <w:rFonts w:ascii="宋体" w:hAnsi="宋体"/>
          <w:sz w:val="24"/>
        </w:rPr>
        <w:t>、</w:t>
      </w:r>
      <w:r w:rsidR="00F90A4E" w:rsidRPr="002806D4">
        <w:rPr>
          <w:rFonts w:ascii="宋体" w:hAnsi="宋体" w:hint="eastAsia"/>
          <w:sz w:val="24"/>
        </w:rPr>
        <w:t>本次</w:t>
      </w:r>
      <w:r w:rsidR="00F90A4E">
        <w:rPr>
          <w:rFonts w:ascii="宋体" w:hAnsi="宋体" w:hint="eastAsia"/>
          <w:sz w:val="24"/>
        </w:rPr>
        <w:t>对外投资</w:t>
      </w:r>
      <w:r w:rsidR="00F90A4E">
        <w:rPr>
          <w:rFonts w:ascii="宋体" w:hAnsi="宋体"/>
          <w:sz w:val="24"/>
        </w:rPr>
        <w:t>不构成关联交</w:t>
      </w:r>
      <w:r w:rsidR="00F90A4E" w:rsidRPr="002806D4">
        <w:rPr>
          <w:rFonts w:ascii="宋体" w:hAnsi="宋体" w:hint="eastAsia"/>
          <w:sz w:val="24"/>
        </w:rPr>
        <w:t>易</w:t>
      </w:r>
      <w:r w:rsidR="00F90A4E">
        <w:rPr>
          <w:rFonts w:ascii="宋体" w:hAnsi="宋体" w:hint="eastAsia"/>
          <w:sz w:val="24"/>
        </w:rPr>
        <w:t>，亦</w:t>
      </w:r>
      <w:r w:rsidR="00F90A4E" w:rsidRPr="002806D4">
        <w:rPr>
          <w:rFonts w:ascii="宋体" w:hAnsi="宋体" w:hint="eastAsia"/>
          <w:sz w:val="24"/>
        </w:rPr>
        <w:t>不构成《上市公司重大资产重组管理办法》规定的重大资产重组</w:t>
      </w:r>
      <w:r w:rsidR="00F90A4E">
        <w:rPr>
          <w:rFonts w:ascii="宋体" w:hAnsi="宋体" w:hint="eastAsia"/>
          <w:sz w:val="24"/>
        </w:rPr>
        <w:t>。</w:t>
      </w:r>
    </w:p>
    <w:p w14:paraId="78C00449" w14:textId="77777777" w:rsidR="00F90A4E" w:rsidRDefault="00F90A4E" w:rsidP="00F90A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27CE6">
        <w:rPr>
          <w:rFonts w:ascii="宋体" w:hAnsi="宋体" w:hint="eastAsia"/>
          <w:b/>
          <w:sz w:val="24"/>
        </w:rPr>
        <w:t>二</w:t>
      </w:r>
      <w:r w:rsidRPr="00D27CE6"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合作方的基本情况</w:t>
      </w:r>
    </w:p>
    <w:p w14:paraId="4FE10974" w14:textId="00DFC1D8" w:rsidR="00AB7561" w:rsidRPr="006660C5" w:rsidRDefault="00AB7561" w:rsidP="00AB7561">
      <w:pPr>
        <w:widowControl/>
        <w:shd w:val="clear" w:color="auto" w:fill="FFFFFF"/>
        <w:spacing w:line="360" w:lineRule="auto"/>
        <w:ind w:firstLineChars="200" w:firstLine="482"/>
        <w:rPr>
          <w:b/>
          <w:bCs/>
          <w:kern w:val="13"/>
          <w:sz w:val="24"/>
        </w:rPr>
      </w:pPr>
      <w:r w:rsidRPr="006660C5">
        <w:rPr>
          <w:rFonts w:hint="eastAsia"/>
          <w:b/>
          <w:bCs/>
          <w:kern w:val="13"/>
          <w:sz w:val="24"/>
        </w:rPr>
        <w:t>（一）新疆地矿投资（集团）有限责任公司</w:t>
      </w:r>
    </w:p>
    <w:p w14:paraId="07347D77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1</w:t>
      </w:r>
      <w:r w:rsidRPr="00550706">
        <w:rPr>
          <w:rFonts w:hint="eastAsia"/>
          <w:kern w:val="13"/>
          <w:sz w:val="24"/>
        </w:rPr>
        <w:t>、基本情况</w:t>
      </w:r>
    </w:p>
    <w:p w14:paraId="03BDE353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公司名称：新疆地矿投资（集团）有限责任公司</w:t>
      </w:r>
    </w:p>
    <w:p w14:paraId="26C69742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公司类型：</w:t>
      </w:r>
      <w:r w:rsidRPr="00550706">
        <w:rPr>
          <w:rFonts w:hint="eastAsia"/>
          <w:kern w:val="13"/>
          <w:sz w:val="24"/>
        </w:rPr>
        <w:tab/>
      </w:r>
      <w:r w:rsidRPr="00550706">
        <w:rPr>
          <w:rFonts w:hint="eastAsia"/>
          <w:kern w:val="13"/>
          <w:sz w:val="24"/>
        </w:rPr>
        <w:t>有限责任公司</w:t>
      </w:r>
      <w:r w:rsidRPr="00550706">
        <w:rPr>
          <w:rFonts w:hint="eastAsia"/>
          <w:kern w:val="13"/>
          <w:sz w:val="24"/>
        </w:rPr>
        <w:t>(</w:t>
      </w:r>
      <w:r w:rsidRPr="00550706">
        <w:rPr>
          <w:rFonts w:hint="eastAsia"/>
          <w:kern w:val="13"/>
          <w:sz w:val="24"/>
        </w:rPr>
        <w:t>国有独资</w:t>
      </w:r>
      <w:r w:rsidRPr="00550706">
        <w:rPr>
          <w:rFonts w:hint="eastAsia"/>
          <w:kern w:val="13"/>
          <w:sz w:val="24"/>
        </w:rPr>
        <w:t>)</w:t>
      </w:r>
    </w:p>
    <w:p w14:paraId="2BA589FB" w14:textId="77777777" w:rsidR="00AB7561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统一社会信用代码：</w:t>
      </w:r>
      <w:r w:rsidRPr="00550706">
        <w:rPr>
          <w:kern w:val="13"/>
          <w:sz w:val="24"/>
        </w:rPr>
        <w:t>91650000MA79HAN55K</w:t>
      </w:r>
    </w:p>
    <w:p w14:paraId="08AB3535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成立日期：</w:t>
      </w:r>
      <w:r w:rsidRPr="00550706">
        <w:rPr>
          <w:rFonts w:hint="eastAsia"/>
          <w:kern w:val="13"/>
          <w:sz w:val="24"/>
        </w:rPr>
        <w:t>20</w:t>
      </w:r>
      <w:r>
        <w:rPr>
          <w:kern w:val="13"/>
          <w:sz w:val="24"/>
        </w:rPr>
        <w:t>21</w:t>
      </w:r>
      <w:r w:rsidRPr="00550706">
        <w:rPr>
          <w:rFonts w:hint="eastAsia"/>
          <w:kern w:val="13"/>
          <w:sz w:val="24"/>
        </w:rPr>
        <w:t>年</w:t>
      </w:r>
      <w:r>
        <w:rPr>
          <w:kern w:val="13"/>
          <w:sz w:val="24"/>
        </w:rPr>
        <w:t>7</w:t>
      </w:r>
      <w:r w:rsidRPr="00550706">
        <w:rPr>
          <w:rFonts w:hint="eastAsia"/>
          <w:kern w:val="13"/>
          <w:sz w:val="24"/>
        </w:rPr>
        <w:t>月</w:t>
      </w:r>
      <w:r>
        <w:rPr>
          <w:kern w:val="13"/>
          <w:sz w:val="24"/>
        </w:rPr>
        <w:t>28</w:t>
      </w:r>
      <w:r w:rsidRPr="00550706">
        <w:rPr>
          <w:rFonts w:hint="eastAsia"/>
          <w:kern w:val="13"/>
          <w:sz w:val="24"/>
        </w:rPr>
        <w:t>日</w:t>
      </w:r>
    </w:p>
    <w:p w14:paraId="2B24EF9F" w14:textId="77777777" w:rsidR="00AB7561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公司住所：新疆乌鲁木齐市沙依巴克区克拉玛依西路</w:t>
      </w:r>
      <w:r w:rsidRPr="00550706">
        <w:rPr>
          <w:rFonts w:hint="eastAsia"/>
          <w:kern w:val="13"/>
          <w:sz w:val="24"/>
        </w:rPr>
        <w:t>2</w:t>
      </w:r>
      <w:r w:rsidRPr="00550706">
        <w:rPr>
          <w:rFonts w:hint="eastAsia"/>
          <w:kern w:val="13"/>
          <w:sz w:val="24"/>
        </w:rPr>
        <w:t>号</w:t>
      </w:r>
      <w:r w:rsidRPr="00550706">
        <w:rPr>
          <w:rFonts w:hint="eastAsia"/>
          <w:kern w:val="13"/>
          <w:sz w:val="24"/>
        </w:rPr>
        <w:t>27</w:t>
      </w:r>
      <w:r w:rsidRPr="00550706">
        <w:rPr>
          <w:rFonts w:hint="eastAsia"/>
          <w:kern w:val="13"/>
          <w:sz w:val="24"/>
        </w:rPr>
        <w:t>层</w:t>
      </w:r>
    </w:p>
    <w:p w14:paraId="43097789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法定代表人：</w:t>
      </w:r>
      <w:r>
        <w:rPr>
          <w:rFonts w:hint="eastAsia"/>
          <w:kern w:val="13"/>
          <w:sz w:val="24"/>
        </w:rPr>
        <w:t>孙斌</w:t>
      </w:r>
    </w:p>
    <w:p w14:paraId="5D3B9544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lastRenderedPageBreak/>
        <w:t>注册资本：</w:t>
      </w:r>
      <w:r w:rsidRPr="00550706">
        <w:rPr>
          <w:rFonts w:hint="eastAsia"/>
          <w:kern w:val="13"/>
          <w:sz w:val="24"/>
        </w:rPr>
        <w:t>1000000</w:t>
      </w:r>
      <w:r w:rsidRPr="00550706">
        <w:rPr>
          <w:rFonts w:hint="eastAsia"/>
          <w:kern w:val="13"/>
          <w:sz w:val="24"/>
        </w:rPr>
        <w:t>万人民币</w:t>
      </w:r>
    </w:p>
    <w:p w14:paraId="51DA2B04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经营范围：许可项目：矿产资源（非煤矿山）开采；矿产资源勘查；道路货物运输（不含危险货物）；房地产开发经营；地质灾害治理工程勘查（依法须经批准的项目，经相关部门批准后方可开展经营活动，具体经营项目以相关部门批准文件或许可证件为准）一般项目：基础地质勘查；地质勘查技术服务；地质灾害治理服务；非居住房地产租赁；自有资金投资的资产管理服务（除依法须经批准的项目外，凭营业执照依法自主开展经营活动）。</w:t>
      </w:r>
    </w:p>
    <w:p w14:paraId="39B12613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股权结构：新疆维吾尔自治区人民政府国有资产监督管理委员会持股</w:t>
      </w:r>
      <w:r w:rsidRPr="00550706">
        <w:rPr>
          <w:rFonts w:hint="eastAsia"/>
          <w:kern w:val="13"/>
          <w:sz w:val="24"/>
        </w:rPr>
        <w:t>100%</w:t>
      </w:r>
      <w:r w:rsidRPr="00550706">
        <w:rPr>
          <w:rFonts w:hint="eastAsia"/>
          <w:kern w:val="13"/>
          <w:sz w:val="24"/>
        </w:rPr>
        <w:t>。</w:t>
      </w:r>
    </w:p>
    <w:p w14:paraId="5C0E76C6" w14:textId="77777777" w:rsidR="00AB7561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2</w:t>
      </w:r>
      <w:r w:rsidRPr="00550706">
        <w:rPr>
          <w:rFonts w:hint="eastAsia"/>
          <w:kern w:val="13"/>
          <w:sz w:val="24"/>
        </w:rPr>
        <w:t>、新疆地矿投资集团与公司不存在关联关系，也不属于失信被执行人。</w:t>
      </w:r>
    </w:p>
    <w:p w14:paraId="31EF7BE6" w14:textId="77777777" w:rsidR="00AB7561" w:rsidRPr="006660C5" w:rsidRDefault="00AB7561" w:rsidP="00AB7561">
      <w:pPr>
        <w:widowControl/>
        <w:shd w:val="clear" w:color="auto" w:fill="FFFFFF"/>
        <w:spacing w:line="360" w:lineRule="auto"/>
        <w:ind w:firstLineChars="200" w:firstLine="482"/>
        <w:rPr>
          <w:b/>
          <w:bCs/>
          <w:kern w:val="13"/>
          <w:sz w:val="24"/>
        </w:rPr>
      </w:pPr>
      <w:r w:rsidRPr="006660C5">
        <w:rPr>
          <w:rFonts w:hint="eastAsia"/>
          <w:b/>
          <w:bCs/>
          <w:kern w:val="13"/>
          <w:sz w:val="24"/>
        </w:rPr>
        <w:t>（二）新疆宝鑫昆仑矿业有限责任公司</w:t>
      </w:r>
    </w:p>
    <w:p w14:paraId="4B70E498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1</w:t>
      </w:r>
      <w:r w:rsidRPr="00550706">
        <w:rPr>
          <w:rFonts w:hint="eastAsia"/>
          <w:kern w:val="13"/>
          <w:sz w:val="24"/>
        </w:rPr>
        <w:t>、基本情况</w:t>
      </w:r>
    </w:p>
    <w:p w14:paraId="44FE8458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bookmarkStart w:id="0" w:name="_Hlk118452740"/>
      <w:r w:rsidRPr="00550706">
        <w:rPr>
          <w:rFonts w:hint="eastAsia"/>
          <w:kern w:val="13"/>
          <w:sz w:val="24"/>
        </w:rPr>
        <w:t>公司名称：新疆宝鑫昆仑矿业有限责任公司</w:t>
      </w:r>
    </w:p>
    <w:p w14:paraId="7327F7BC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公司类型：</w:t>
      </w:r>
      <w:r w:rsidRPr="00550706">
        <w:rPr>
          <w:rFonts w:hint="eastAsia"/>
          <w:kern w:val="13"/>
          <w:sz w:val="24"/>
        </w:rPr>
        <w:tab/>
      </w:r>
      <w:r w:rsidRPr="00550706">
        <w:rPr>
          <w:rFonts w:hint="eastAsia"/>
          <w:kern w:val="13"/>
          <w:sz w:val="24"/>
        </w:rPr>
        <w:t>有限责任公司</w:t>
      </w:r>
      <w:r w:rsidRPr="00550706">
        <w:rPr>
          <w:rFonts w:hint="eastAsia"/>
          <w:kern w:val="13"/>
          <w:sz w:val="24"/>
        </w:rPr>
        <w:t>(</w:t>
      </w:r>
      <w:r w:rsidRPr="00550706">
        <w:rPr>
          <w:rFonts w:hint="eastAsia"/>
          <w:kern w:val="13"/>
          <w:sz w:val="24"/>
        </w:rPr>
        <w:t>国有</w:t>
      </w:r>
      <w:r>
        <w:rPr>
          <w:rFonts w:hint="eastAsia"/>
          <w:kern w:val="13"/>
          <w:sz w:val="24"/>
        </w:rPr>
        <w:t>控股</w:t>
      </w:r>
      <w:r w:rsidRPr="00550706">
        <w:rPr>
          <w:rFonts w:hint="eastAsia"/>
          <w:kern w:val="13"/>
          <w:sz w:val="24"/>
        </w:rPr>
        <w:t>)</w:t>
      </w:r>
    </w:p>
    <w:p w14:paraId="5F57EA58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统一社会信用代码：</w:t>
      </w:r>
      <w:r w:rsidRPr="00933D4D">
        <w:rPr>
          <w:kern w:val="13"/>
          <w:sz w:val="24"/>
        </w:rPr>
        <w:t>91653221MABP7J6X81</w:t>
      </w:r>
    </w:p>
    <w:p w14:paraId="4AC62655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成立日期：</w:t>
      </w:r>
      <w:r w:rsidRPr="00550706">
        <w:rPr>
          <w:rFonts w:hint="eastAsia"/>
          <w:kern w:val="13"/>
          <w:sz w:val="24"/>
        </w:rPr>
        <w:t>202</w:t>
      </w:r>
      <w:r>
        <w:rPr>
          <w:kern w:val="13"/>
          <w:sz w:val="24"/>
        </w:rPr>
        <w:t>2</w:t>
      </w:r>
      <w:r w:rsidRPr="00550706">
        <w:rPr>
          <w:rFonts w:hint="eastAsia"/>
          <w:kern w:val="13"/>
          <w:sz w:val="24"/>
        </w:rPr>
        <w:t>年</w:t>
      </w:r>
      <w:r>
        <w:rPr>
          <w:kern w:val="13"/>
          <w:sz w:val="24"/>
        </w:rPr>
        <w:t>6</w:t>
      </w:r>
      <w:r w:rsidRPr="00550706">
        <w:rPr>
          <w:rFonts w:hint="eastAsia"/>
          <w:kern w:val="13"/>
          <w:sz w:val="24"/>
        </w:rPr>
        <w:t>月</w:t>
      </w:r>
      <w:r>
        <w:rPr>
          <w:kern w:val="13"/>
          <w:sz w:val="24"/>
        </w:rPr>
        <w:t>8</w:t>
      </w:r>
      <w:r w:rsidRPr="00550706">
        <w:rPr>
          <w:rFonts w:hint="eastAsia"/>
          <w:kern w:val="13"/>
          <w:sz w:val="24"/>
        </w:rPr>
        <w:t>日</w:t>
      </w:r>
    </w:p>
    <w:p w14:paraId="2EB96817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公司住所：新疆和田地区和田县经济新区杭州路</w:t>
      </w:r>
      <w:r w:rsidRPr="00550706">
        <w:rPr>
          <w:rFonts w:hint="eastAsia"/>
          <w:kern w:val="13"/>
          <w:sz w:val="24"/>
        </w:rPr>
        <w:t>5</w:t>
      </w:r>
      <w:r w:rsidRPr="00550706">
        <w:rPr>
          <w:rFonts w:hint="eastAsia"/>
          <w:kern w:val="13"/>
          <w:sz w:val="24"/>
        </w:rPr>
        <w:t>号瑞和农贸批发综合市场</w:t>
      </w:r>
      <w:r w:rsidRPr="00550706">
        <w:rPr>
          <w:rFonts w:hint="eastAsia"/>
          <w:kern w:val="13"/>
          <w:sz w:val="24"/>
        </w:rPr>
        <w:t>2</w:t>
      </w:r>
      <w:r w:rsidRPr="00550706">
        <w:rPr>
          <w:rFonts w:hint="eastAsia"/>
          <w:kern w:val="13"/>
          <w:sz w:val="24"/>
        </w:rPr>
        <w:t>号楼</w:t>
      </w:r>
      <w:r w:rsidRPr="00550706">
        <w:rPr>
          <w:rFonts w:hint="eastAsia"/>
          <w:kern w:val="13"/>
          <w:sz w:val="24"/>
        </w:rPr>
        <w:t>10</w:t>
      </w:r>
      <w:r w:rsidRPr="00550706">
        <w:rPr>
          <w:rFonts w:hint="eastAsia"/>
          <w:kern w:val="13"/>
          <w:sz w:val="24"/>
        </w:rPr>
        <w:t>号商铺二楼</w:t>
      </w:r>
    </w:p>
    <w:p w14:paraId="19DB12B3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法定代表人：</w:t>
      </w:r>
      <w:r>
        <w:rPr>
          <w:rFonts w:hint="eastAsia"/>
          <w:kern w:val="13"/>
          <w:sz w:val="24"/>
        </w:rPr>
        <w:t>卫阳</w:t>
      </w:r>
    </w:p>
    <w:p w14:paraId="0469166D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注册资本：</w:t>
      </w:r>
      <w:r w:rsidRPr="00933D4D">
        <w:rPr>
          <w:rFonts w:hint="eastAsia"/>
          <w:kern w:val="13"/>
          <w:sz w:val="24"/>
        </w:rPr>
        <w:t>10000</w:t>
      </w:r>
      <w:r w:rsidRPr="00933D4D">
        <w:rPr>
          <w:rFonts w:hint="eastAsia"/>
          <w:kern w:val="13"/>
          <w:sz w:val="24"/>
        </w:rPr>
        <w:t>万人民币</w:t>
      </w:r>
    </w:p>
    <w:p w14:paraId="4E8E0C51" w14:textId="3E854ED9" w:rsidR="00AB7561" w:rsidRPr="00933D4D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kern w:val="13"/>
          <w:sz w:val="24"/>
        </w:rPr>
      </w:pPr>
      <w:r w:rsidRPr="00933D4D">
        <w:rPr>
          <w:rFonts w:asciiTheme="minorEastAsia" w:hAnsiTheme="minorEastAsia" w:hint="eastAsia"/>
          <w:kern w:val="13"/>
          <w:sz w:val="24"/>
          <w:szCs w:val="24"/>
        </w:rPr>
        <w:t>经营</w:t>
      </w:r>
      <w:r w:rsidRPr="00AB7561">
        <w:rPr>
          <w:rFonts w:hint="eastAsia"/>
          <w:kern w:val="13"/>
          <w:sz w:val="24"/>
        </w:rPr>
        <w:t>范围</w:t>
      </w:r>
      <w:r w:rsidRPr="00933D4D">
        <w:rPr>
          <w:rFonts w:asciiTheme="minorEastAsia" w:hAnsiTheme="minorEastAsia" w:hint="eastAsia"/>
          <w:kern w:val="13"/>
          <w:sz w:val="24"/>
          <w:szCs w:val="24"/>
        </w:rPr>
        <w:t>：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一般项目：以自有资金从事投资活动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基础地质勘查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地质勘查技术服务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选矿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煤炭洗选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金属矿石销售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非金属矿及制品销售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煤炭及制品销售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货物进出口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普通货物仓储服务（不含危险化学品等需许可审批的项目）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装卸搬运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国内贸易代理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机械设备租赁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木材销售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合成材料销售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轻质建筑材料销售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金属材料销售;有色金属合金销售;石油制品销售（不含危险化学品）</w:t>
      </w:r>
      <w:r w:rsidR="002A477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成品油批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发（不含危险化学品）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地质灾害治理服务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非居住房地产租赁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气候可行性论证咨询服务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土地调查评估服务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企业形象策划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市场营销策划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企业管理咨询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信息咨询服务（不含许可类信息咨询服务）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安全咨询服务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社会经济咨询服务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矿业权评估服务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矿产资源储量评估服务（须在中国矿业权评估师协会完成登记备案后方可从事经营活动）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建筑用石加工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矿物洗选加工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专业设计服务</w:t>
      </w:r>
      <w:r w:rsidR="002A477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矿产资源储量估算和报告编制服务（须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lastRenderedPageBreak/>
        <w:t>在中国矿业权评估师协会完成登记备案后方可从事经营活动）。（除依法须经批准的项目外，凭营业执照依法自主开展经营活动）许可项目：矿产资源勘查;测绘服务;国土空间规划编制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建设工程设计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建设工程勘察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煤炭开采;矿产资源（非煤矿山）开采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道路货物运输（不含危险货物）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地质灾害治理工程勘查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地质灾害治理工程施工</w:t>
      </w:r>
      <w:r w:rsidR="00A55E9D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；</w:t>
      </w:r>
      <w:r w:rsidRPr="00933D4D">
        <w:rPr>
          <w:rFonts w:ascii="宋体" w:hAnsi="宋体"/>
          <w:color w:val="333333"/>
          <w:sz w:val="24"/>
          <w:szCs w:val="24"/>
          <w:shd w:val="clear" w:color="auto" w:fill="FFFFFF"/>
        </w:rPr>
        <w:t>地质灾害危险性评估。（依法须经批准的项目，经相关部门批准后方可开展经营活动，具体经营项目以相关部门批准文件或许可证件为准）</w:t>
      </w:r>
      <w:r w:rsidRPr="00933D4D">
        <w:rPr>
          <w:rFonts w:ascii="宋体" w:hAnsi="宋体" w:hint="eastAsia"/>
          <w:kern w:val="13"/>
          <w:sz w:val="24"/>
          <w:szCs w:val="24"/>
        </w:rPr>
        <w:t>。</w:t>
      </w:r>
    </w:p>
    <w:p w14:paraId="3A7B6C86" w14:textId="77777777" w:rsidR="00AB7561" w:rsidRPr="00550706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kern w:val="13"/>
          <w:sz w:val="24"/>
        </w:rPr>
      </w:pPr>
      <w:r w:rsidRPr="00550706">
        <w:rPr>
          <w:rFonts w:hint="eastAsia"/>
          <w:kern w:val="13"/>
          <w:sz w:val="24"/>
        </w:rPr>
        <w:t>股权结构：</w:t>
      </w:r>
      <w:r>
        <w:rPr>
          <w:rFonts w:hint="eastAsia"/>
          <w:kern w:val="13"/>
          <w:sz w:val="24"/>
        </w:rPr>
        <w:t>新疆宝地投资有限责任公司</w:t>
      </w:r>
      <w:r w:rsidRPr="00550706">
        <w:rPr>
          <w:rFonts w:hint="eastAsia"/>
          <w:kern w:val="13"/>
          <w:sz w:val="24"/>
        </w:rPr>
        <w:t>持股</w:t>
      </w:r>
      <w:r>
        <w:rPr>
          <w:kern w:val="13"/>
          <w:sz w:val="24"/>
        </w:rPr>
        <w:t>66</w:t>
      </w:r>
      <w:r w:rsidRPr="00550706">
        <w:rPr>
          <w:rFonts w:hint="eastAsia"/>
          <w:kern w:val="13"/>
          <w:sz w:val="24"/>
        </w:rPr>
        <w:t>%</w:t>
      </w:r>
      <w:r>
        <w:rPr>
          <w:rFonts w:hint="eastAsia"/>
          <w:kern w:val="13"/>
          <w:sz w:val="24"/>
        </w:rPr>
        <w:t>，和田玉鑫国有资产投资经营有限责任公司持股</w:t>
      </w:r>
      <w:r>
        <w:rPr>
          <w:rFonts w:hint="eastAsia"/>
          <w:kern w:val="13"/>
          <w:sz w:val="24"/>
        </w:rPr>
        <w:t>3</w:t>
      </w:r>
      <w:r>
        <w:rPr>
          <w:kern w:val="13"/>
          <w:sz w:val="24"/>
        </w:rPr>
        <w:t>4</w:t>
      </w:r>
      <w:r>
        <w:rPr>
          <w:rFonts w:hint="eastAsia"/>
          <w:kern w:val="13"/>
          <w:sz w:val="24"/>
        </w:rPr>
        <w:t>%</w:t>
      </w:r>
      <w:r w:rsidRPr="00550706">
        <w:rPr>
          <w:rFonts w:hint="eastAsia"/>
          <w:kern w:val="13"/>
          <w:sz w:val="24"/>
        </w:rPr>
        <w:t>。</w:t>
      </w:r>
      <w:bookmarkEnd w:id="0"/>
    </w:p>
    <w:p w14:paraId="28CC41F0" w14:textId="2BFF1624" w:rsidR="00F90A4E" w:rsidRPr="0005719B" w:rsidRDefault="00AB7561" w:rsidP="00AB756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50706">
        <w:rPr>
          <w:rFonts w:hint="eastAsia"/>
          <w:kern w:val="13"/>
          <w:sz w:val="24"/>
        </w:rPr>
        <w:t>2</w:t>
      </w:r>
      <w:r w:rsidRPr="00550706">
        <w:rPr>
          <w:rFonts w:hint="eastAsia"/>
          <w:kern w:val="13"/>
          <w:sz w:val="24"/>
        </w:rPr>
        <w:t>、</w:t>
      </w:r>
      <w:r>
        <w:rPr>
          <w:rFonts w:hint="eastAsia"/>
          <w:kern w:val="13"/>
          <w:sz w:val="24"/>
        </w:rPr>
        <w:t>新疆宝鑫昆仑公司</w:t>
      </w:r>
      <w:r w:rsidRPr="00550706">
        <w:rPr>
          <w:rFonts w:hint="eastAsia"/>
          <w:kern w:val="13"/>
          <w:sz w:val="24"/>
        </w:rPr>
        <w:t>与公司不存在关联关系，也不属于失信被执行人</w:t>
      </w:r>
      <w:r w:rsidR="00F90A4E" w:rsidRPr="0005719B">
        <w:rPr>
          <w:rFonts w:ascii="宋体" w:hAnsi="宋体" w:hint="eastAsia"/>
          <w:bCs/>
          <w:sz w:val="24"/>
        </w:rPr>
        <w:t>。</w:t>
      </w:r>
    </w:p>
    <w:p w14:paraId="56FA386E" w14:textId="77777777" w:rsidR="008117DB" w:rsidRPr="006660C5" w:rsidRDefault="008117DB" w:rsidP="008117DB">
      <w:pPr>
        <w:widowControl/>
        <w:shd w:val="clear" w:color="auto" w:fill="FFFFFF"/>
        <w:spacing w:line="360" w:lineRule="auto"/>
        <w:ind w:firstLineChars="200" w:firstLine="482"/>
        <w:rPr>
          <w:b/>
          <w:bCs/>
          <w:kern w:val="13"/>
          <w:sz w:val="24"/>
        </w:rPr>
      </w:pPr>
      <w:r>
        <w:rPr>
          <w:rFonts w:hint="eastAsia"/>
          <w:b/>
          <w:bCs/>
          <w:kern w:val="13"/>
          <w:sz w:val="24"/>
        </w:rPr>
        <w:t>三、</w:t>
      </w:r>
      <w:r w:rsidRPr="006660C5">
        <w:rPr>
          <w:rFonts w:hint="eastAsia"/>
          <w:b/>
          <w:bCs/>
          <w:kern w:val="13"/>
          <w:sz w:val="24"/>
        </w:rPr>
        <w:t>标的公司的基本情况</w:t>
      </w:r>
    </w:p>
    <w:p w14:paraId="5853C1A8" w14:textId="77777777" w:rsidR="008117DB" w:rsidRDefault="008117DB" w:rsidP="008117DB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480"/>
        <w:rPr>
          <w:kern w:val="0"/>
          <w:sz w:val="24"/>
        </w:rPr>
      </w:pPr>
      <w:r w:rsidRPr="00544D11">
        <w:rPr>
          <w:rFonts w:hint="eastAsia"/>
          <w:kern w:val="0"/>
          <w:sz w:val="24"/>
        </w:rPr>
        <w:t>拟设立公司名称</w:t>
      </w:r>
      <w:r>
        <w:rPr>
          <w:rFonts w:hint="eastAsia"/>
        </w:rPr>
        <w:t>：</w:t>
      </w:r>
      <w:r w:rsidRPr="00933D4D">
        <w:rPr>
          <w:rFonts w:hint="eastAsia"/>
          <w:kern w:val="0"/>
          <w:sz w:val="24"/>
        </w:rPr>
        <w:t>新疆万锂昆仑新能源有限公司</w:t>
      </w:r>
      <w:r>
        <w:rPr>
          <w:rFonts w:hint="eastAsia"/>
          <w:kern w:val="0"/>
          <w:sz w:val="24"/>
        </w:rPr>
        <w:t>（暂定名，以最终工商核定名称为准）</w:t>
      </w:r>
    </w:p>
    <w:p w14:paraId="203920E0" w14:textId="77777777" w:rsidR="008117DB" w:rsidRDefault="008117DB" w:rsidP="008117DB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82" w:firstLineChars="0" w:firstLine="0"/>
        <w:rPr>
          <w:kern w:val="0"/>
          <w:sz w:val="24"/>
        </w:rPr>
      </w:pPr>
      <w:r w:rsidRPr="00544D11">
        <w:rPr>
          <w:rFonts w:hint="eastAsia"/>
          <w:kern w:val="0"/>
          <w:sz w:val="24"/>
        </w:rPr>
        <w:t>拟设立企业认缴出资总额：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,</w:t>
      </w:r>
      <w:r w:rsidRPr="00544D11">
        <w:rPr>
          <w:rFonts w:hint="eastAsia"/>
          <w:kern w:val="0"/>
          <w:sz w:val="24"/>
        </w:rPr>
        <w:t>000</w:t>
      </w:r>
      <w:r w:rsidRPr="00544D11">
        <w:rPr>
          <w:rFonts w:hint="eastAsia"/>
          <w:kern w:val="0"/>
          <w:sz w:val="24"/>
        </w:rPr>
        <w:t>万元人民币</w:t>
      </w:r>
    </w:p>
    <w:p w14:paraId="4AAEF8DB" w14:textId="77777777" w:rsidR="008117DB" w:rsidRPr="00544D11" w:rsidRDefault="008117DB" w:rsidP="008117DB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82" w:firstLineChars="0" w:firstLine="0"/>
        <w:rPr>
          <w:kern w:val="0"/>
          <w:sz w:val="24"/>
        </w:rPr>
      </w:pPr>
      <w:r w:rsidRPr="00544D11">
        <w:rPr>
          <w:rFonts w:hint="eastAsia"/>
          <w:kern w:val="0"/>
          <w:sz w:val="24"/>
        </w:rPr>
        <w:t>企业性质：有限责任公司</w:t>
      </w:r>
    </w:p>
    <w:p w14:paraId="358DCE57" w14:textId="62D749A9" w:rsidR="008117DB" w:rsidRPr="007F7CEA" w:rsidRDefault="008117DB" w:rsidP="008117DB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经营范围：</w:t>
      </w:r>
      <w:r w:rsidRPr="00933D4D">
        <w:rPr>
          <w:rFonts w:hint="eastAsia"/>
          <w:kern w:val="0"/>
          <w:sz w:val="24"/>
        </w:rPr>
        <w:t>盐湖资源开发、盐湖资源综合利用</w:t>
      </w:r>
      <w:r>
        <w:rPr>
          <w:rFonts w:hint="eastAsia"/>
          <w:kern w:val="0"/>
          <w:sz w:val="24"/>
        </w:rPr>
        <w:t>、</w:t>
      </w:r>
      <w:r w:rsidRPr="000600B7">
        <w:rPr>
          <w:rFonts w:hint="eastAsia"/>
          <w:kern w:val="0"/>
          <w:sz w:val="24"/>
        </w:rPr>
        <w:t>研发、生产、销售：硫酸锂、碳酸锂、无水氯化锂、氢氧化锂等锂系列产品、氯化鉀、硫酸钾镁肥、锂合金金属、元明粉。</w:t>
      </w:r>
      <w:r>
        <w:rPr>
          <w:rFonts w:hint="eastAsia"/>
          <w:kern w:val="0"/>
          <w:sz w:val="24"/>
        </w:rPr>
        <w:t>（最终以</w:t>
      </w:r>
      <w:r w:rsidRPr="007F7CEA">
        <w:rPr>
          <w:rFonts w:hint="eastAsia"/>
          <w:kern w:val="0"/>
          <w:sz w:val="24"/>
        </w:rPr>
        <w:t>审批机关登记注册为准）</w:t>
      </w:r>
    </w:p>
    <w:p w14:paraId="1C319ED9" w14:textId="77777777" w:rsidR="008117DB" w:rsidRPr="007F7CEA" w:rsidRDefault="008117DB" w:rsidP="008117DB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82" w:firstLineChars="0" w:firstLine="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股权结构：</w:t>
      </w:r>
    </w:p>
    <w:tbl>
      <w:tblPr>
        <w:tblStyle w:val="a7"/>
        <w:tblW w:w="9469" w:type="dxa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984"/>
        <w:gridCol w:w="1843"/>
        <w:gridCol w:w="1105"/>
      </w:tblGrid>
      <w:tr w:rsidR="008117DB" w:rsidRPr="007F7CEA" w14:paraId="55CE4D8C" w14:textId="77777777" w:rsidTr="002A477D">
        <w:tc>
          <w:tcPr>
            <w:tcW w:w="710" w:type="dxa"/>
            <w:vAlign w:val="center"/>
          </w:tcPr>
          <w:p w14:paraId="36A7A9FF" w14:textId="77777777" w:rsidR="008117DB" w:rsidRPr="007F7CEA" w:rsidRDefault="008117DB" w:rsidP="00310D00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</w:rPr>
            </w:pPr>
            <w:r w:rsidRPr="007F7CEA">
              <w:rPr>
                <w:rFonts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3827" w:type="dxa"/>
            <w:vAlign w:val="center"/>
          </w:tcPr>
          <w:p w14:paraId="59317A32" w14:textId="77777777" w:rsidR="008117DB" w:rsidRPr="007F7CEA" w:rsidRDefault="008117DB" w:rsidP="00310D00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</w:rPr>
            </w:pPr>
            <w:r w:rsidRPr="007F7CEA">
              <w:rPr>
                <w:rFonts w:hint="eastAsia"/>
                <w:b/>
                <w:kern w:val="0"/>
                <w:sz w:val="22"/>
              </w:rPr>
              <w:t>股东名称</w:t>
            </w:r>
          </w:p>
        </w:tc>
        <w:tc>
          <w:tcPr>
            <w:tcW w:w="1984" w:type="dxa"/>
            <w:vAlign w:val="center"/>
          </w:tcPr>
          <w:p w14:paraId="5A29B2D8" w14:textId="77777777" w:rsidR="008117DB" w:rsidRPr="007F7CEA" w:rsidRDefault="008117DB" w:rsidP="00310D00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</w:rPr>
            </w:pPr>
            <w:r w:rsidRPr="007F7CEA">
              <w:rPr>
                <w:rFonts w:hint="eastAsia"/>
                <w:b/>
                <w:kern w:val="0"/>
                <w:sz w:val="22"/>
              </w:rPr>
              <w:t>注册资金（</w:t>
            </w:r>
            <w:r>
              <w:rPr>
                <w:rFonts w:hint="eastAsia"/>
                <w:b/>
                <w:kern w:val="0"/>
                <w:sz w:val="22"/>
              </w:rPr>
              <w:t>万元</w:t>
            </w:r>
            <w:r w:rsidRPr="007F7CEA">
              <w:rPr>
                <w:rFonts w:hint="eastAsia"/>
                <w:b/>
                <w:kern w:val="0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14:paraId="0CBEEAC7" w14:textId="77777777" w:rsidR="008117DB" w:rsidRPr="007F7CEA" w:rsidRDefault="008117DB" w:rsidP="00310D00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</w:rPr>
            </w:pPr>
            <w:r w:rsidRPr="007F7CEA">
              <w:rPr>
                <w:rFonts w:hint="eastAsia"/>
                <w:b/>
                <w:kern w:val="0"/>
                <w:sz w:val="22"/>
              </w:rPr>
              <w:t>出资比例（</w:t>
            </w:r>
            <w:r w:rsidRPr="007F7CEA">
              <w:rPr>
                <w:b/>
                <w:kern w:val="0"/>
                <w:sz w:val="22"/>
              </w:rPr>
              <w:t>%</w:t>
            </w:r>
            <w:r w:rsidRPr="007F7CEA">
              <w:rPr>
                <w:rFonts w:hint="eastAsia"/>
                <w:b/>
                <w:kern w:val="0"/>
                <w:sz w:val="22"/>
              </w:rPr>
              <w:t>）</w:t>
            </w:r>
          </w:p>
        </w:tc>
        <w:tc>
          <w:tcPr>
            <w:tcW w:w="1105" w:type="dxa"/>
            <w:vAlign w:val="center"/>
          </w:tcPr>
          <w:p w14:paraId="134193C3" w14:textId="77777777" w:rsidR="008117DB" w:rsidRPr="007F7CEA" w:rsidRDefault="008117DB" w:rsidP="00310D00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</w:rPr>
            </w:pPr>
            <w:r w:rsidRPr="007F7CEA">
              <w:rPr>
                <w:rFonts w:hint="eastAsia"/>
                <w:b/>
                <w:kern w:val="0"/>
                <w:sz w:val="22"/>
              </w:rPr>
              <w:t>出资方式</w:t>
            </w:r>
          </w:p>
        </w:tc>
      </w:tr>
      <w:tr w:rsidR="008117DB" w:rsidRPr="007F7CEA" w14:paraId="00822F44" w14:textId="77777777" w:rsidTr="002A477D">
        <w:tc>
          <w:tcPr>
            <w:tcW w:w="710" w:type="dxa"/>
            <w:vAlign w:val="center"/>
          </w:tcPr>
          <w:p w14:paraId="6681C60E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kern w:val="0"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14:paraId="1B97EAE5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933D4D">
              <w:rPr>
                <w:rFonts w:hint="eastAsia"/>
                <w:kern w:val="0"/>
                <w:sz w:val="22"/>
              </w:rPr>
              <w:t>新疆地矿投资（集团）有限责任公司</w:t>
            </w:r>
          </w:p>
        </w:tc>
        <w:tc>
          <w:tcPr>
            <w:tcW w:w="1984" w:type="dxa"/>
            <w:vAlign w:val="center"/>
          </w:tcPr>
          <w:p w14:paraId="2E1B0492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,</w:t>
            </w:r>
            <w:r>
              <w:rPr>
                <w:kern w:val="0"/>
                <w:sz w:val="22"/>
              </w:rPr>
              <w:t>530</w:t>
            </w:r>
          </w:p>
        </w:tc>
        <w:tc>
          <w:tcPr>
            <w:tcW w:w="1843" w:type="dxa"/>
            <w:vAlign w:val="center"/>
          </w:tcPr>
          <w:p w14:paraId="5D8B236A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51</w:t>
            </w:r>
          </w:p>
        </w:tc>
        <w:tc>
          <w:tcPr>
            <w:tcW w:w="1105" w:type="dxa"/>
            <w:vAlign w:val="center"/>
          </w:tcPr>
          <w:p w14:paraId="3DDA7333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rFonts w:hint="eastAsia"/>
                <w:kern w:val="0"/>
                <w:sz w:val="22"/>
              </w:rPr>
              <w:t>货币</w:t>
            </w:r>
          </w:p>
        </w:tc>
      </w:tr>
      <w:tr w:rsidR="008117DB" w:rsidRPr="007F7CEA" w14:paraId="0D8076D3" w14:textId="77777777" w:rsidTr="002A477D">
        <w:tc>
          <w:tcPr>
            <w:tcW w:w="710" w:type="dxa"/>
            <w:vAlign w:val="center"/>
          </w:tcPr>
          <w:p w14:paraId="1D5BFEF9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kern w:val="0"/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14:paraId="6D5163EE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933D4D">
              <w:rPr>
                <w:rFonts w:hint="eastAsia"/>
                <w:kern w:val="0"/>
                <w:sz w:val="22"/>
              </w:rPr>
              <w:t>万锂（厦门）新能源资源有限公司</w:t>
            </w:r>
          </w:p>
        </w:tc>
        <w:tc>
          <w:tcPr>
            <w:tcW w:w="1984" w:type="dxa"/>
          </w:tcPr>
          <w:p w14:paraId="6673A61F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1,1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/>
                <w:kern w:val="0"/>
                <w:sz w:val="22"/>
              </w:rPr>
              <w:t>0</w:t>
            </w:r>
          </w:p>
        </w:tc>
        <w:tc>
          <w:tcPr>
            <w:tcW w:w="1843" w:type="dxa"/>
          </w:tcPr>
          <w:p w14:paraId="7DB8D0D8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39</w:t>
            </w:r>
          </w:p>
        </w:tc>
        <w:tc>
          <w:tcPr>
            <w:tcW w:w="1105" w:type="dxa"/>
            <w:vAlign w:val="center"/>
          </w:tcPr>
          <w:p w14:paraId="3630E9A7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rFonts w:hint="eastAsia"/>
                <w:kern w:val="0"/>
                <w:sz w:val="22"/>
              </w:rPr>
              <w:t>货币</w:t>
            </w:r>
          </w:p>
        </w:tc>
      </w:tr>
      <w:tr w:rsidR="008117DB" w:rsidRPr="007F7CEA" w14:paraId="228093AB" w14:textId="77777777" w:rsidTr="002A477D">
        <w:tc>
          <w:tcPr>
            <w:tcW w:w="710" w:type="dxa"/>
            <w:vAlign w:val="center"/>
          </w:tcPr>
          <w:p w14:paraId="145B3740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kern w:val="0"/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14:paraId="0A634761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933D4D">
              <w:rPr>
                <w:rFonts w:hint="eastAsia"/>
                <w:kern w:val="0"/>
                <w:sz w:val="22"/>
              </w:rPr>
              <w:t>新疆宝鑫昆仑矿业有限责任公司</w:t>
            </w:r>
          </w:p>
        </w:tc>
        <w:tc>
          <w:tcPr>
            <w:tcW w:w="1984" w:type="dxa"/>
          </w:tcPr>
          <w:p w14:paraId="1DB5FF66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00</w:t>
            </w:r>
          </w:p>
        </w:tc>
        <w:tc>
          <w:tcPr>
            <w:tcW w:w="1843" w:type="dxa"/>
          </w:tcPr>
          <w:p w14:paraId="6A13B781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105" w:type="dxa"/>
            <w:vAlign w:val="center"/>
          </w:tcPr>
          <w:p w14:paraId="1173CCB2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rFonts w:hint="eastAsia"/>
                <w:kern w:val="0"/>
                <w:sz w:val="22"/>
              </w:rPr>
              <w:t>货币</w:t>
            </w:r>
          </w:p>
        </w:tc>
      </w:tr>
      <w:tr w:rsidR="008117DB" w:rsidRPr="007F7CEA" w14:paraId="7B5F6307" w14:textId="77777777" w:rsidTr="002A477D">
        <w:tc>
          <w:tcPr>
            <w:tcW w:w="4537" w:type="dxa"/>
            <w:gridSpan w:val="2"/>
            <w:vAlign w:val="center"/>
          </w:tcPr>
          <w:p w14:paraId="39ADDA24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7F7CEA">
              <w:rPr>
                <w:rFonts w:hint="eastAsia"/>
                <w:kern w:val="0"/>
                <w:sz w:val="22"/>
              </w:rPr>
              <w:t>合计</w:t>
            </w:r>
          </w:p>
        </w:tc>
        <w:tc>
          <w:tcPr>
            <w:tcW w:w="1984" w:type="dxa"/>
          </w:tcPr>
          <w:p w14:paraId="5D967ACE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,000</w:t>
            </w:r>
          </w:p>
        </w:tc>
        <w:tc>
          <w:tcPr>
            <w:tcW w:w="1843" w:type="dxa"/>
          </w:tcPr>
          <w:p w14:paraId="70F227F8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kern w:val="0"/>
                <w:sz w:val="22"/>
              </w:rPr>
            </w:pPr>
            <w:r w:rsidRPr="007F7CEA">
              <w:rPr>
                <w:kern w:val="0"/>
                <w:sz w:val="22"/>
              </w:rPr>
              <w:t>100</w:t>
            </w:r>
          </w:p>
        </w:tc>
        <w:tc>
          <w:tcPr>
            <w:tcW w:w="1105" w:type="dxa"/>
            <w:vAlign w:val="center"/>
          </w:tcPr>
          <w:p w14:paraId="14F44DF5" w14:textId="77777777" w:rsidR="008117DB" w:rsidRPr="007F7CEA" w:rsidRDefault="008117DB" w:rsidP="00310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——</w:t>
            </w:r>
          </w:p>
        </w:tc>
      </w:tr>
    </w:tbl>
    <w:p w14:paraId="1566F822" w14:textId="77777777" w:rsidR="008117DB" w:rsidRPr="006660C5" w:rsidRDefault="008117DB" w:rsidP="008117DB">
      <w:pPr>
        <w:widowControl/>
        <w:shd w:val="clear" w:color="auto" w:fill="FFFFFF"/>
        <w:spacing w:line="360" w:lineRule="auto"/>
        <w:ind w:firstLineChars="200" w:firstLine="482"/>
        <w:rPr>
          <w:b/>
          <w:bCs/>
          <w:kern w:val="13"/>
          <w:sz w:val="24"/>
        </w:rPr>
      </w:pPr>
      <w:r w:rsidRPr="006660C5">
        <w:rPr>
          <w:rFonts w:hint="eastAsia"/>
          <w:b/>
          <w:bCs/>
          <w:kern w:val="13"/>
          <w:sz w:val="24"/>
        </w:rPr>
        <w:t>四、合作协议的主要内容</w:t>
      </w:r>
    </w:p>
    <w:p w14:paraId="2A49FC1B" w14:textId="77777777" w:rsidR="008117DB" w:rsidRDefault="008117DB" w:rsidP="008117DB">
      <w:pPr>
        <w:pStyle w:val="af"/>
        <w:autoSpaceDE w:val="0"/>
        <w:autoSpaceDN w:val="0"/>
        <w:adjustRightInd w:val="0"/>
        <w:spacing w:line="360" w:lineRule="auto"/>
        <w:ind w:firstLineChars="0"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甲方：</w:t>
      </w:r>
      <w:r w:rsidRPr="00933D4D">
        <w:rPr>
          <w:rFonts w:hint="eastAsia"/>
          <w:kern w:val="0"/>
          <w:sz w:val="24"/>
        </w:rPr>
        <w:t>新疆地矿投资（集团）有限责任公司</w:t>
      </w:r>
    </w:p>
    <w:p w14:paraId="735963C8" w14:textId="77777777" w:rsidR="008117DB" w:rsidRDefault="008117DB" w:rsidP="008117DB">
      <w:pPr>
        <w:pStyle w:val="af"/>
        <w:autoSpaceDE w:val="0"/>
        <w:autoSpaceDN w:val="0"/>
        <w:adjustRightInd w:val="0"/>
        <w:spacing w:line="360" w:lineRule="auto"/>
        <w:ind w:firstLineChars="0"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乙方：</w:t>
      </w:r>
      <w:r w:rsidRPr="00933D4D">
        <w:rPr>
          <w:rFonts w:hint="eastAsia"/>
          <w:kern w:val="0"/>
          <w:sz w:val="24"/>
        </w:rPr>
        <w:t>万锂（厦门）新能源资源有限公司</w:t>
      </w:r>
    </w:p>
    <w:p w14:paraId="4755F6E7" w14:textId="77777777" w:rsidR="008117DB" w:rsidRPr="007F7CEA" w:rsidRDefault="008117DB" w:rsidP="008117DB">
      <w:pPr>
        <w:pStyle w:val="af"/>
        <w:autoSpaceDE w:val="0"/>
        <w:autoSpaceDN w:val="0"/>
        <w:adjustRightInd w:val="0"/>
        <w:spacing w:line="360" w:lineRule="auto"/>
        <w:ind w:firstLineChars="0"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丙方：</w:t>
      </w:r>
      <w:r w:rsidRPr="00933D4D">
        <w:rPr>
          <w:rFonts w:hint="eastAsia"/>
          <w:kern w:val="0"/>
          <w:sz w:val="24"/>
        </w:rPr>
        <w:t>新疆宝鑫昆仑矿业有限责任公司</w:t>
      </w:r>
    </w:p>
    <w:p w14:paraId="47EDD083" w14:textId="77777777" w:rsidR="008117DB" w:rsidRDefault="008117DB" w:rsidP="008117D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Chars="0" w:firstLine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董事会</w:t>
      </w:r>
    </w:p>
    <w:p w14:paraId="09650E34" w14:textId="77777777" w:rsidR="008117DB" w:rsidRDefault="008117DB" w:rsidP="008117DB">
      <w:pPr>
        <w:pStyle w:val="af"/>
        <w:autoSpaceDE w:val="0"/>
        <w:autoSpaceDN w:val="0"/>
        <w:adjustRightInd w:val="0"/>
        <w:spacing w:line="360" w:lineRule="auto"/>
        <w:ind w:firstLineChars="0" w:firstLine="426"/>
        <w:rPr>
          <w:kern w:val="0"/>
          <w:sz w:val="24"/>
        </w:rPr>
      </w:pPr>
      <w:r>
        <w:rPr>
          <w:rFonts w:hint="eastAsia"/>
          <w:kern w:val="0"/>
          <w:sz w:val="24"/>
        </w:rPr>
        <w:t>公司设</w:t>
      </w:r>
      <w:r w:rsidRPr="007F7CEA">
        <w:rPr>
          <w:rFonts w:hint="eastAsia"/>
          <w:kern w:val="0"/>
          <w:sz w:val="24"/>
        </w:rPr>
        <w:t>董事会</w:t>
      </w:r>
      <w:r>
        <w:rPr>
          <w:rFonts w:hint="eastAsia"/>
          <w:kern w:val="0"/>
          <w:sz w:val="24"/>
        </w:rPr>
        <w:t>，董事会成员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>人，</w:t>
      </w:r>
      <w:r w:rsidRPr="00DF0C1D">
        <w:rPr>
          <w:rFonts w:hint="eastAsia"/>
          <w:kern w:val="0"/>
          <w:sz w:val="24"/>
        </w:rPr>
        <w:t>董事长由甲方担任</w:t>
      </w:r>
      <w:r>
        <w:rPr>
          <w:rFonts w:hint="eastAsia"/>
          <w:kern w:val="0"/>
          <w:sz w:val="24"/>
        </w:rPr>
        <w:t>。</w:t>
      </w:r>
    </w:p>
    <w:p w14:paraId="04DEA7DA" w14:textId="77777777" w:rsidR="008117DB" w:rsidRDefault="008117DB" w:rsidP="008117D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Chars="0" w:firstLine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监事会</w:t>
      </w:r>
    </w:p>
    <w:p w14:paraId="6CDA0A31" w14:textId="77777777" w:rsidR="008117DB" w:rsidRPr="00167FE2" w:rsidRDefault="008117DB" w:rsidP="008117DB">
      <w:pPr>
        <w:pStyle w:val="af"/>
        <w:autoSpaceDE w:val="0"/>
        <w:autoSpaceDN w:val="0"/>
        <w:adjustRightInd w:val="0"/>
        <w:spacing w:line="360" w:lineRule="auto"/>
        <w:ind w:firstLineChars="0"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公司设立</w:t>
      </w:r>
      <w:r w:rsidRPr="00DF0C1D">
        <w:rPr>
          <w:rFonts w:hint="eastAsia"/>
          <w:kern w:val="0"/>
          <w:sz w:val="24"/>
        </w:rPr>
        <w:t>监事会</w:t>
      </w:r>
      <w:r>
        <w:rPr>
          <w:rFonts w:hint="eastAsia"/>
          <w:kern w:val="0"/>
          <w:sz w:val="24"/>
        </w:rPr>
        <w:t>，监事会</w:t>
      </w:r>
      <w:r w:rsidRPr="00DF0C1D">
        <w:rPr>
          <w:rFonts w:hint="eastAsia"/>
          <w:kern w:val="0"/>
          <w:sz w:val="24"/>
        </w:rPr>
        <w:t>成员</w:t>
      </w:r>
      <w:r w:rsidRPr="00DF0C1D">
        <w:rPr>
          <w:rFonts w:hint="eastAsia"/>
          <w:kern w:val="0"/>
          <w:sz w:val="24"/>
        </w:rPr>
        <w:t>3</w:t>
      </w:r>
      <w:r w:rsidRPr="00DF0C1D">
        <w:rPr>
          <w:rFonts w:hint="eastAsia"/>
          <w:kern w:val="0"/>
          <w:sz w:val="24"/>
        </w:rPr>
        <w:t>名，监事会主席由丙方担任</w:t>
      </w:r>
      <w:r w:rsidRPr="00167FE2">
        <w:rPr>
          <w:rFonts w:hint="eastAsia"/>
          <w:kern w:val="0"/>
          <w:sz w:val="24"/>
        </w:rPr>
        <w:t>。</w:t>
      </w:r>
    </w:p>
    <w:p w14:paraId="03C5FC41" w14:textId="77777777" w:rsidR="008117DB" w:rsidRDefault="008117DB" w:rsidP="008117D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Chars="0" w:firstLine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总经理</w:t>
      </w:r>
    </w:p>
    <w:p w14:paraId="5D6B063B" w14:textId="77777777" w:rsidR="008117DB" w:rsidRDefault="008117DB" w:rsidP="008117DB">
      <w:pPr>
        <w:autoSpaceDE w:val="0"/>
        <w:autoSpaceDN w:val="0"/>
        <w:adjustRightInd w:val="0"/>
        <w:spacing w:line="360" w:lineRule="auto"/>
        <w:ind w:firstLine="48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公司设总经理一名，由</w:t>
      </w:r>
      <w:r>
        <w:rPr>
          <w:rFonts w:hint="eastAsia"/>
          <w:kern w:val="0"/>
          <w:sz w:val="24"/>
        </w:rPr>
        <w:t>乙方担任</w:t>
      </w:r>
      <w:r w:rsidRPr="007F7CEA">
        <w:rPr>
          <w:rFonts w:hint="eastAsia"/>
          <w:kern w:val="0"/>
          <w:sz w:val="24"/>
        </w:rPr>
        <w:t>。</w:t>
      </w:r>
    </w:p>
    <w:p w14:paraId="6DDADD3F" w14:textId="77777777" w:rsidR="008117DB" w:rsidRPr="00DF0C1D" w:rsidRDefault="008117DB" w:rsidP="008117D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rPr>
          <w:b/>
          <w:bCs/>
          <w:kern w:val="0"/>
          <w:sz w:val="24"/>
        </w:rPr>
      </w:pPr>
      <w:r w:rsidRPr="00DF0C1D">
        <w:rPr>
          <w:rFonts w:hint="eastAsia"/>
          <w:b/>
          <w:bCs/>
          <w:kern w:val="0"/>
          <w:sz w:val="24"/>
        </w:rPr>
        <w:t>财务负责人</w:t>
      </w:r>
    </w:p>
    <w:p w14:paraId="0066B599" w14:textId="77777777" w:rsidR="008117DB" w:rsidRPr="00DF0C1D" w:rsidRDefault="008117DB" w:rsidP="008117DB">
      <w:pPr>
        <w:autoSpaceDE w:val="0"/>
        <w:autoSpaceDN w:val="0"/>
        <w:adjustRightInd w:val="0"/>
        <w:spacing w:line="360" w:lineRule="auto"/>
        <w:ind w:left="482"/>
        <w:rPr>
          <w:kern w:val="0"/>
          <w:sz w:val="24"/>
        </w:rPr>
      </w:pPr>
      <w:r w:rsidRPr="00DF0C1D">
        <w:rPr>
          <w:rFonts w:hint="eastAsia"/>
          <w:kern w:val="0"/>
          <w:sz w:val="24"/>
        </w:rPr>
        <w:t>财务负责人由甲方委派。</w:t>
      </w:r>
    </w:p>
    <w:p w14:paraId="7F515DDC" w14:textId="77777777" w:rsidR="008117DB" w:rsidRPr="00AC1880" w:rsidRDefault="008117DB" w:rsidP="008117D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Chars="0" w:firstLine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合作内容</w:t>
      </w:r>
    </w:p>
    <w:p w14:paraId="6F8AB25D" w14:textId="77777777" w:rsidR="008117DB" w:rsidRPr="006660C5" w:rsidRDefault="008117DB" w:rsidP="00681425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Chars="177" w:firstLine="425"/>
        <w:rPr>
          <w:kern w:val="0"/>
          <w:sz w:val="24"/>
        </w:rPr>
      </w:pPr>
      <w:r w:rsidRPr="006660C5">
        <w:rPr>
          <w:rFonts w:hint="eastAsia"/>
          <w:kern w:val="0"/>
          <w:sz w:val="24"/>
        </w:rPr>
        <w:t>盐湖矿业权资源获得；</w:t>
      </w:r>
    </w:p>
    <w:p w14:paraId="36E98229" w14:textId="77777777" w:rsidR="008117DB" w:rsidRDefault="008117DB" w:rsidP="00681425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Chars="177" w:firstLine="425"/>
        <w:rPr>
          <w:kern w:val="0"/>
          <w:sz w:val="24"/>
        </w:rPr>
      </w:pPr>
      <w:r w:rsidRPr="006660C5">
        <w:rPr>
          <w:rFonts w:hint="eastAsia"/>
          <w:kern w:val="0"/>
          <w:sz w:val="24"/>
        </w:rPr>
        <w:t>申报政府科研项目及建设盐湖现场试验生产线</w:t>
      </w:r>
      <w:r>
        <w:rPr>
          <w:rFonts w:hint="eastAsia"/>
          <w:kern w:val="0"/>
          <w:sz w:val="24"/>
        </w:rPr>
        <w:t>；</w:t>
      </w:r>
    </w:p>
    <w:p w14:paraId="373339C9" w14:textId="77777777" w:rsidR="008117DB" w:rsidRDefault="008117DB" w:rsidP="008117DB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Chars="177" w:firstLine="425"/>
        <w:rPr>
          <w:kern w:val="0"/>
          <w:sz w:val="24"/>
        </w:rPr>
      </w:pPr>
      <w:r w:rsidRPr="006660C5">
        <w:rPr>
          <w:rFonts w:hint="eastAsia"/>
          <w:kern w:val="0"/>
          <w:sz w:val="24"/>
        </w:rPr>
        <w:t>盐湖锂资源开发利用准备工作</w:t>
      </w:r>
      <w:r>
        <w:rPr>
          <w:rFonts w:hint="eastAsia"/>
          <w:kern w:val="0"/>
          <w:sz w:val="24"/>
        </w:rPr>
        <w:t>，</w:t>
      </w:r>
      <w:r w:rsidRPr="006660C5">
        <w:rPr>
          <w:rFonts w:hint="eastAsia"/>
          <w:kern w:val="0"/>
          <w:sz w:val="24"/>
        </w:rPr>
        <w:t>包括但不限于项目立项、矿区勘查、矿区详查、划定矿区范围、落实开发利用方案、环境影响评估、安全影响评估、社会稳定评估、办理探转釆等事项</w:t>
      </w:r>
      <w:r>
        <w:rPr>
          <w:rFonts w:hint="eastAsia"/>
          <w:kern w:val="0"/>
          <w:sz w:val="24"/>
        </w:rPr>
        <w:t>；</w:t>
      </w:r>
    </w:p>
    <w:p w14:paraId="433C9429" w14:textId="77777777" w:rsidR="008117DB" w:rsidRDefault="008117DB" w:rsidP="008117DB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Chars="177" w:firstLine="425"/>
        <w:rPr>
          <w:kern w:val="0"/>
          <w:sz w:val="24"/>
        </w:rPr>
      </w:pPr>
      <w:r w:rsidRPr="006660C5">
        <w:rPr>
          <w:rFonts w:hint="eastAsia"/>
          <w:kern w:val="0"/>
          <w:sz w:val="24"/>
        </w:rPr>
        <w:t>盐湖锂资源开发利用项目建设</w:t>
      </w:r>
      <w:r>
        <w:rPr>
          <w:rFonts w:hint="eastAsia"/>
          <w:kern w:val="0"/>
          <w:sz w:val="24"/>
        </w:rPr>
        <w:t>；</w:t>
      </w:r>
    </w:p>
    <w:p w14:paraId="060CAEF5" w14:textId="77777777" w:rsidR="008117DB" w:rsidRPr="006660C5" w:rsidRDefault="008117DB" w:rsidP="008117DB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Chars="177" w:firstLine="425"/>
        <w:rPr>
          <w:kern w:val="0"/>
          <w:sz w:val="24"/>
        </w:rPr>
      </w:pPr>
      <w:r w:rsidRPr="006660C5">
        <w:rPr>
          <w:rFonts w:hint="eastAsia"/>
          <w:kern w:val="0"/>
          <w:sz w:val="24"/>
        </w:rPr>
        <w:t>新疆其它盐湖项目的合作</w:t>
      </w:r>
      <w:r>
        <w:rPr>
          <w:rFonts w:hint="eastAsia"/>
          <w:kern w:val="0"/>
          <w:sz w:val="24"/>
        </w:rPr>
        <w:t>；</w:t>
      </w:r>
    </w:p>
    <w:p w14:paraId="2FA09A1D" w14:textId="77777777" w:rsidR="008117DB" w:rsidRPr="006206AC" w:rsidRDefault="008117DB" w:rsidP="008117DB">
      <w:pPr>
        <w:autoSpaceDE w:val="0"/>
        <w:autoSpaceDN w:val="0"/>
        <w:adjustRightInd w:val="0"/>
        <w:spacing w:line="360" w:lineRule="auto"/>
        <w:ind w:firstLine="480"/>
        <w:rPr>
          <w:b/>
          <w:kern w:val="0"/>
          <w:sz w:val="24"/>
        </w:rPr>
      </w:pPr>
      <w:r>
        <w:rPr>
          <w:b/>
          <w:kern w:val="0"/>
          <w:sz w:val="24"/>
        </w:rPr>
        <w:t>6</w:t>
      </w:r>
      <w:r w:rsidRPr="006206AC">
        <w:rPr>
          <w:rFonts w:hint="eastAsia"/>
          <w:b/>
          <w:kern w:val="0"/>
          <w:sz w:val="24"/>
        </w:rPr>
        <w:t>、</w:t>
      </w:r>
      <w:r>
        <w:rPr>
          <w:rFonts w:hint="eastAsia"/>
          <w:b/>
          <w:kern w:val="0"/>
          <w:sz w:val="24"/>
        </w:rPr>
        <w:t>违约条款</w:t>
      </w:r>
    </w:p>
    <w:p w14:paraId="44E64DDC" w14:textId="72A48EF7" w:rsidR="00AB7561" w:rsidRDefault="008117DB" w:rsidP="008117DB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DF0C1D">
        <w:rPr>
          <w:rFonts w:hint="eastAsia"/>
          <w:kern w:val="0"/>
          <w:sz w:val="24"/>
        </w:rPr>
        <w:t>本合同签署后，甲、乙、丙三方应严格履行本合同约定，任何一方违反本合同，均应依本合同之规定承担违约责任，给守约方造成损失的，违约方应赔偿其全部直接损失和间接损失</w:t>
      </w:r>
      <w:r w:rsidR="00A55E9D">
        <w:rPr>
          <w:rFonts w:hint="eastAsia"/>
          <w:kern w:val="0"/>
          <w:sz w:val="24"/>
        </w:rPr>
        <w:t>。</w:t>
      </w:r>
    </w:p>
    <w:p w14:paraId="5F44F411" w14:textId="09BC3F90" w:rsidR="00F90A4E" w:rsidRPr="007F7CEA" w:rsidRDefault="008117DB" w:rsidP="002A477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F90A4E" w:rsidRPr="007F7CEA">
        <w:rPr>
          <w:rFonts w:ascii="宋体" w:hAnsi="宋体" w:hint="eastAsia"/>
          <w:b/>
          <w:sz w:val="24"/>
        </w:rPr>
        <w:t>、</w:t>
      </w:r>
      <w:r w:rsidR="00F90A4E">
        <w:rPr>
          <w:rFonts w:ascii="宋体" w:hAnsi="宋体" w:hint="eastAsia"/>
          <w:b/>
          <w:sz w:val="24"/>
        </w:rPr>
        <w:t>本次对外投资的</w:t>
      </w:r>
      <w:r w:rsidR="00F90A4E" w:rsidRPr="007F7CEA">
        <w:rPr>
          <w:rFonts w:ascii="宋体" w:hAnsi="宋体" w:hint="eastAsia"/>
          <w:b/>
          <w:sz w:val="24"/>
        </w:rPr>
        <w:t>目的</w:t>
      </w:r>
      <w:r w:rsidR="00F90A4E">
        <w:rPr>
          <w:rFonts w:ascii="宋体" w:hAnsi="宋体" w:hint="eastAsia"/>
          <w:b/>
          <w:sz w:val="24"/>
        </w:rPr>
        <w:t>、</w:t>
      </w:r>
      <w:r w:rsidR="00F90A4E">
        <w:rPr>
          <w:rFonts w:ascii="宋体" w:hAnsi="宋体"/>
          <w:b/>
          <w:sz w:val="24"/>
        </w:rPr>
        <w:t>存在的风险</w:t>
      </w:r>
      <w:r w:rsidR="00F90A4E" w:rsidRPr="007F7CEA">
        <w:rPr>
          <w:rFonts w:ascii="宋体" w:hAnsi="宋体" w:hint="eastAsia"/>
          <w:b/>
          <w:sz w:val="24"/>
        </w:rPr>
        <w:t>和对上市公司的影响</w:t>
      </w:r>
    </w:p>
    <w:p w14:paraId="7354152D" w14:textId="28355A92" w:rsidR="00F90A4E" w:rsidRDefault="008117DB" w:rsidP="00F90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D44B5">
        <w:rPr>
          <w:rFonts w:hint="eastAsia"/>
          <w:kern w:val="0"/>
          <w:sz w:val="24"/>
        </w:rPr>
        <w:t>本次</w:t>
      </w:r>
      <w:r w:rsidR="00EC2497">
        <w:rPr>
          <w:rFonts w:hint="eastAsia"/>
          <w:kern w:val="0"/>
          <w:sz w:val="24"/>
        </w:rPr>
        <w:t>对外投资系万锂资源公司、新疆地矿投资集团及</w:t>
      </w:r>
      <w:r w:rsidR="00EC2497" w:rsidRPr="00EC2497">
        <w:rPr>
          <w:rFonts w:hint="eastAsia"/>
          <w:kern w:val="0"/>
          <w:sz w:val="24"/>
        </w:rPr>
        <w:t>新疆宝鑫昆仑公司</w:t>
      </w:r>
      <w:r w:rsidR="00EC2497">
        <w:rPr>
          <w:rFonts w:hint="eastAsia"/>
          <w:kern w:val="0"/>
          <w:sz w:val="24"/>
        </w:rPr>
        <w:t>三方在</w:t>
      </w:r>
      <w:r w:rsidRPr="00BD44B5">
        <w:rPr>
          <w:rFonts w:hint="eastAsia"/>
          <w:kern w:val="0"/>
          <w:sz w:val="24"/>
        </w:rPr>
        <w:t>盐湖提锂矿权资源的整合与开发，</w:t>
      </w:r>
      <w:r w:rsidR="00EC2497">
        <w:rPr>
          <w:rFonts w:hint="eastAsia"/>
          <w:kern w:val="0"/>
          <w:sz w:val="24"/>
        </w:rPr>
        <w:t>本次合作有利于公司在</w:t>
      </w:r>
      <w:r w:rsidR="00114242" w:rsidRPr="00114242">
        <w:rPr>
          <w:rFonts w:hint="eastAsia"/>
          <w:kern w:val="0"/>
          <w:sz w:val="24"/>
        </w:rPr>
        <w:t>锂行业</w:t>
      </w:r>
      <w:r w:rsidRPr="00BD44B5">
        <w:rPr>
          <w:rFonts w:hint="eastAsia"/>
          <w:kern w:val="0"/>
          <w:sz w:val="24"/>
        </w:rPr>
        <w:t>构建扎实的行业竞争优势，为公司业务的转型升级奠定基础，为公司高质量发展及业绩增长拓展新的利润增长点，符合公司长远发展利益和中小股东利益</w:t>
      </w:r>
      <w:r w:rsidR="00F90A4E">
        <w:rPr>
          <w:rFonts w:ascii="宋体" w:hAnsi="宋体" w:hint="eastAsia"/>
          <w:sz w:val="24"/>
          <w:szCs w:val="24"/>
        </w:rPr>
        <w:t>。</w:t>
      </w:r>
    </w:p>
    <w:p w14:paraId="1017E903" w14:textId="3078D687" w:rsidR="008874FD" w:rsidRPr="007F7CEA" w:rsidRDefault="008117DB" w:rsidP="002A477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="005E4258" w:rsidRPr="007F7CEA">
        <w:rPr>
          <w:rFonts w:ascii="宋体" w:hAnsi="宋体" w:hint="eastAsia"/>
          <w:b/>
          <w:sz w:val="24"/>
        </w:rPr>
        <w:t>、备查文件</w:t>
      </w:r>
    </w:p>
    <w:p w14:paraId="38DBF727" w14:textId="4A0C87AF" w:rsidR="00B52BF7" w:rsidRPr="001A1F13" w:rsidRDefault="00CB3FD8" w:rsidP="001A1F13">
      <w:pPr>
        <w:pStyle w:val="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Chars="0" w:firstLine="420"/>
        <w:rPr>
          <w:kern w:val="0"/>
          <w:sz w:val="24"/>
        </w:rPr>
      </w:pPr>
      <w:r w:rsidRPr="007F7CEA">
        <w:rPr>
          <w:rFonts w:hint="eastAsia"/>
          <w:kern w:val="0"/>
          <w:sz w:val="24"/>
        </w:rPr>
        <w:t>经与会董事签字并加盖董事会印章的公司第四届董事会第</w:t>
      </w:r>
      <w:r w:rsidR="004A547A">
        <w:rPr>
          <w:rFonts w:hint="eastAsia"/>
          <w:kern w:val="0"/>
          <w:sz w:val="24"/>
        </w:rPr>
        <w:t>三十</w:t>
      </w:r>
      <w:r w:rsidR="008117DB">
        <w:rPr>
          <w:rFonts w:hint="eastAsia"/>
          <w:kern w:val="0"/>
          <w:sz w:val="24"/>
        </w:rPr>
        <w:t>七</w:t>
      </w:r>
      <w:r w:rsidRPr="007F7CEA">
        <w:rPr>
          <w:rFonts w:hint="eastAsia"/>
          <w:kern w:val="0"/>
          <w:sz w:val="24"/>
        </w:rPr>
        <w:t>次会议决议</w:t>
      </w:r>
      <w:r w:rsidR="001A1F13">
        <w:rPr>
          <w:rFonts w:hint="eastAsia"/>
          <w:kern w:val="0"/>
          <w:sz w:val="24"/>
        </w:rPr>
        <w:t>。</w:t>
      </w:r>
    </w:p>
    <w:p w14:paraId="06FBFBAF" w14:textId="69A558C6" w:rsidR="005E4258" w:rsidRDefault="005E4258" w:rsidP="007F7CEA">
      <w:pPr>
        <w:pStyle w:val="20"/>
        <w:spacing w:after="0" w:line="500" w:lineRule="exact"/>
        <w:ind w:leftChars="0" w:left="0" w:firstLineChars="177" w:firstLine="425"/>
        <w:rPr>
          <w:kern w:val="0"/>
          <w:sz w:val="24"/>
        </w:rPr>
      </w:pPr>
      <w:r w:rsidRPr="000A061E">
        <w:rPr>
          <w:kern w:val="0"/>
          <w:sz w:val="24"/>
        </w:rPr>
        <w:t>特此公告。</w:t>
      </w:r>
    </w:p>
    <w:p w14:paraId="0BF30F34" w14:textId="77777777" w:rsidR="005E4258" w:rsidRPr="000A061E" w:rsidRDefault="005E4258" w:rsidP="005E4258">
      <w:pPr>
        <w:pStyle w:val="20"/>
        <w:spacing w:line="500" w:lineRule="exact"/>
        <w:ind w:firstLineChars="1850" w:firstLine="4440"/>
        <w:jc w:val="right"/>
        <w:rPr>
          <w:kern w:val="0"/>
          <w:sz w:val="24"/>
          <w:szCs w:val="24"/>
        </w:rPr>
      </w:pPr>
      <w:r w:rsidRPr="000A061E">
        <w:rPr>
          <w:kern w:val="0"/>
          <w:sz w:val="24"/>
        </w:rPr>
        <w:t>厦门万里石</w:t>
      </w:r>
      <w:r w:rsidRPr="000A061E">
        <w:rPr>
          <w:kern w:val="0"/>
          <w:sz w:val="24"/>
          <w:szCs w:val="24"/>
        </w:rPr>
        <w:t>股份有限公司董事会</w:t>
      </w:r>
    </w:p>
    <w:p w14:paraId="069AF694" w14:textId="3A9CC97C" w:rsidR="00BD51B5" w:rsidRDefault="005E4258" w:rsidP="00702C2C">
      <w:pPr>
        <w:tabs>
          <w:tab w:val="left" w:pos="2835"/>
        </w:tabs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</w:t>
      </w:r>
      <w:r w:rsidR="00677A9F">
        <w:rPr>
          <w:rFonts w:hint="eastAsia"/>
          <w:kern w:val="0"/>
          <w:sz w:val="24"/>
          <w:szCs w:val="24"/>
        </w:rPr>
        <w:t>2</w:t>
      </w:r>
      <w:r w:rsidR="00D27CE6">
        <w:rPr>
          <w:rFonts w:hint="eastAsia"/>
          <w:kern w:val="0"/>
          <w:sz w:val="24"/>
          <w:szCs w:val="24"/>
        </w:rPr>
        <w:t>2</w:t>
      </w:r>
      <w:r w:rsidRPr="000A061E">
        <w:rPr>
          <w:kern w:val="0"/>
          <w:sz w:val="24"/>
          <w:szCs w:val="24"/>
        </w:rPr>
        <w:t>年</w:t>
      </w:r>
      <w:r w:rsidR="008117DB">
        <w:rPr>
          <w:kern w:val="0"/>
          <w:sz w:val="24"/>
          <w:szCs w:val="24"/>
        </w:rPr>
        <w:t>11</w:t>
      </w:r>
      <w:r w:rsidRPr="000A061E">
        <w:rPr>
          <w:kern w:val="0"/>
          <w:sz w:val="24"/>
          <w:szCs w:val="24"/>
        </w:rPr>
        <w:t>月</w:t>
      </w:r>
      <w:r w:rsidR="008117DB">
        <w:rPr>
          <w:kern w:val="0"/>
          <w:sz w:val="24"/>
          <w:szCs w:val="24"/>
        </w:rPr>
        <w:t>5</w:t>
      </w:r>
      <w:r w:rsidRPr="000A061E">
        <w:rPr>
          <w:kern w:val="0"/>
          <w:sz w:val="24"/>
          <w:szCs w:val="24"/>
        </w:rPr>
        <w:t>日</w:t>
      </w:r>
    </w:p>
    <w:sectPr w:rsidR="00BD51B5" w:rsidSect="003C5E30">
      <w:headerReference w:type="default" r:id="rId8"/>
      <w:pgSz w:w="11906" w:h="16838"/>
      <w:pgMar w:top="1702" w:right="1531" w:bottom="1418" w:left="1531" w:header="624" w:footer="1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C4E5" w14:textId="77777777" w:rsidR="00BC78EB" w:rsidRDefault="00BC78EB" w:rsidP="005E4258">
      <w:r>
        <w:separator/>
      </w:r>
    </w:p>
  </w:endnote>
  <w:endnote w:type="continuationSeparator" w:id="0">
    <w:p w14:paraId="692FDCA4" w14:textId="77777777" w:rsidR="00BC78EB" w:rsidRDefault="00BC78EB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4B0E" w14:textId="77777777" w:rsidR="00BC78EB" w:rsidRDefault="00BC78EB" w:rsidP="005E4258">
      <w:r>
        <w:separator/>
      </w:r>
    </w:p>
  </w:footnote>
  <w:footnote w:type="continuationSeparator" w:id="0">
    <w:p w14:paraId="48F4324A" w14:textId="77777777" w:rsidR="00BC78EB" w:rsidRDefault="00BC78EB" w:rsidP="005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EC55" w14:textId="77777777" w:rsidR="00DB12B7" w:rsidRDefault="00DB12B7" w:rsidP="004519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EA729"/>
    <w:multiLevelType w:val="singleLevel"/>
    <w:tmpl w:val="B14EA729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06DF5503"/>
    <w:multiLevelType w:val="hybridMultilevel"/>
    <w:tmpl w:val="2F1E01A4"/>
    <w:lvl w:ilvl="0" w:tplc="9070BAFE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8FA2085"/>
    <w:multiLevelType w:val="hybridMultilevel"/>
    <w:tmpl w:val="6F429A86"/>
    <w:lvl w:ilvl="0" w:tplc="04090017">
      <w:start w:val="1"/>
      <w:numFmt w:val="chineseCountingThousand"/>
      <w:lvlText w:val="(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97B73E6"/>
    <w:multiLevelType w:val="hybridMultilevel"/>
    <w:tmpl w:val="253E1C1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AA05CAC"/>
    <w:multiLevelType w:val="hybridMultilevel"/>
    <w:tmpl w:val="10BE899C"/>
    <w:lvl w:ilvl="0" w:tplc="7B1C5C88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2AC0B39"/>
    <w:multiLevelType w:val="hybridMultilevel"/>
    <w:tmpl w:val="6A8880C6"/>
    <w:lvl w:ilvl="0" w:tplc="7B1C5C88">
      <w:start w:val="1"/>
      <w:numFmt w:val="decimal"/>
      <w:lvlText w:val="%1、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" w15:restartNumberingAfterBreak="0">
    <w:nsid w:val="18844106"/>
    <w:multiLevelType w:val="hybridMultilevel"/>
    <w:tmpl w:val="A7E0C5A2"/>
    <w:lvl w:ilvl="0" w:tplc="7B1C5C88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3CA23B6"/>
    <w:multiLevelType w:val="multilevel"/>
    <w:tmpl w:val="23CA23B6"/>
    <w:lvl w:ilvl="0">
      <w:start w:val="1"/>
      <w:numFmt w:val="decimal"/>
      <w:pStyle w:val="2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517E03"/>
    <w:multiLevelType w:val="hybridMultilevel"/>
    <w:tmpl w:val="FE4A061A"/>
    <w:lvl w:ilvl="0" w:tplc="7B1C5C88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3F8A586E"/>
    <w:multiLevelType w:val="hybridMultilevel"/>
    <w:tmpl w:val="3E327562"/>
    <w:lvl w:ilvl="0" w:tplc="7B1C5C88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4BA06B1F"/>
    <w:multiLevelType w:val="hybridMultilevel"/>
    <w:tmpl w:val="FDA09A76"/>
    <w:lvl w:ilvl="0" w:tplc="7B1C5C88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4BB4076C"/>
    <w:multiLevelType w:val="hybridMultilevel"/>
    <w:tmpl w:val="FDA09A76"/>
    <w:lvl w:ilvl="0" w:tplc="7B1C5C88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FF23C2E"/>
    <w:multiLevelType w:val="hybridMultilevel"/>
    <w:tmpl w:val="E19A53F2"/>
    <w:lvl w:ilvl="0" w:tplc="E898B72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11E3206"/>
    <w:multiLevelType w:val="hybridMultilevel"/>
    <w:tmpl w:val="68FCE746"/>
    <w:lvl w:ilvl="0" w:tplc="EE3ACD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93B7147"/>
    <w:multiLevelType w:val="hybridMultilevel"/>
    <w:tmpl w:val="26362AE2"/>
    <w:lvl w:ilvl="0" w:tplc="7B1C5C88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5988739A"/>
    <w:multiLevelType w:val="hybridMultilevel"/>
    <w:tmpl w:val="D25EF170"/>
    <w:lvl w:ilvl="0" w:tplc="8388596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D140E67"/>
    <w:multiLevelType w:val="hybridMultilevel"/>
    <w:tmpl w:val="FDBCB04A"/>
    <w:lvl w:ilvl="0" w:tplc="04090017">
      <w:start w:val="1"/>
      <w:numFmt w:val="chineseCountingThousand"/>
      <w:lvlText w:val="(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 w15:restartNumberingAfterBreak="0">
    <w:nsid w:val="5F301137"/>
    <w:multiLevelType w:val="hybridMultilevel"/>
    <w:tmpl w:val="07B2B83E"/>
    <w:lvl w:ilvl="0" w:tplc="D68AE87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28501782">
    <w:abstractNumId w:val="5"/>
  </w:num>
  <w:num w:numId="2" w16cid:durableId="1673528528">
    <w:abstractNumId w:val="16"/>
  </w:num>
  <w:num w:numId="3" w16cid:durableId="229656920">
    <w:abstractNumId w:val="13"/>
  </w:num>
  <w:num w:numId="4" w16cid:durableId="556094128">
    <w:abstractNumId w:val="12"/>
  </w:num>
  <w:num w:numId="5" w16cid:durableId="1513301079">
    <w:abstractNumId w:val="10"/>
  </w:num>
  <w:num w:numId="6" w16cid:durableId="204172448">
    <w:abstractNumId w:val="11"/>
  </w:num>
  <w:num w:numId="7" w16cid:durableId="412699015">
    <w:abstractNumId w:val="7"/>
  </w:num>
  <w:num w:numId="8" w16cid:durableId="806052489">
    <w:abstractNumId w:val="15"/>
  </w:num>
  <w:num w:numId="9" w16cid:durableId="1050377039">
    <w:abstractNumId w:val="1"/>
  </w:num>
  <w:num w:numId="10" w16cid:durableId="1240678256">
    <w:abstractNumId w:val="18"/>
  </w:num>
  <w:num w:numId="11" w16cid:durableId="1802646658">
    <w:abstractNumId w:val="8"/>
  </w:num>
  <w:num w:numId="12" w16cid:durableId="563300689">
    <w:abstractNumId w:val="8"/>
  </w:num>
  <w:num w:numId="13" w16cid:durableId="322323909">
    <w:abstractNumId w:val="8"/>
  </w:num>
  <w:num w:numId="14" w16cid:durableId="619648530">
    <w:abstractNumId w:val="3"/>
  </w:num>
  <w:num w:numId="15" w16cid:durableId="1919243149">
    <w:abstractNumId w:val="20"/>
  </w:num>
  <w:num w:numId="16" w16cid:durableId="1227766134">
    <w:abstractNumId w:val="4"/>
  </w:num>
  <w:num w:numId="17" w16cid:durableId="853688276">
    <w:abstractNumId w:val="19"/>
  </w:num>
  <w:num w:numId="18" w16cid:durableId="575357570">
    <w:abstractNumId w:val="2"/>
  </w:num>
  <w:num w:numId="19" w16cid:durableId="224029250">
    <w:abstractNumId w:val="9"/>
  </w:num>
  <w:num w:numId="20" w16cid:durableId="1050304192">
    <w:abstractNumId w:val="17"/>
  </w:num>
  <w:num w:numId="21" w16cid:durableId="431897217">
    <w:abstractNumId w:val="0"/>
  </w:num>
  <w:num w:numId="22" w16cid:durableId="1913546187">
    <w:abstractNumId w:val="6"/>
  </w:num>
  <w:num w:numId="23" w16cid:durableId="20690652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93"/>
    <w:rsid w:val="00003479"/>
    <w:rsid w:val="00006581"/>
    <w:rsid w:val="0002248A"/>
    <w:rsid w:val="00040F3C"/>
    <w:rsid w:val="00043BC1"/>
    <w:rsid w:val="000531D8"/>
    <w:rsid w:val="00055AC0"/>
    <w:rsid w:val="0005719B"/>
    <w:rsid w:val="00062D89"/>
    <w:rsid w:val="00070386"/>
    <w:rsid w:val="00072C69"/>
    <w:rsid w:val="00087873"/>
    <w:rsid w:val="00090254"/>
    <w:rsid w:val="0009644A"/>
    <w:rsid w:val="000A2F03"/>
    <w:rsid w:val="000B510B"/>
    <w:rsid w:val="000C0207"/>
    <w:rsid w:val="000D51D9"/>
    <w:rsid w:val="000E1A2E"/>
    <w:rsid w:val="000E2AE6"/>
    <w:rsid w:val="000E3A4D"/>
    <w:rsid w:val="000E43C4"/>
    <w:rsid w:val="000F4032"/>
    <w:rsid w:val="000F4E4C"/>
    <w:rsid w:val="00101C85"/>
    <w:rsid w:val="001042A0"/>
    <w:rsid w:val="00114242"/>
    <w:rsid w:val="001233B2"/>
    <w:rsid w:val="00125ED8"/>
    <w:rsid w:val="00126BB6"/>
    <w:rsid w:val="00126BC7"/>
    <w:rsid w:val="00132CD2"/>
    <w:rsid w:val="00135569"/>
    <w:rsid w:val="00143261"/>
    <w:rsid w:val="00146B7C"/>
    <w:rsid w:val="00151306"/>
    <w:rsid w:val="001519BB"/>
    <w:rsid w:val="00151F2D"/>
    <w:rsid w:val="00157AEE"/>
    <w:rsid w:val="00163E52"/>
    <w:rsid w:val="00167722"/>
    <w:rsid w:val="0017009D"/>
    <w:rsid w:val="0018003D"/>
    <w:rsid w:val="00183BAA"/>
    <w:rsid w:val="0018676F"/>
    <w:rsid w:val="00186CE8"/>
    <w:rsid w:val="00191FCF"/>
    <w:rsid w:val="00193F4C"/>
    <w:rsid w:val="00196092"/>
    <w:rsid w:val="00197EFB"/>
    <w:rsid w:val="001A1F13"/>
    <w:rsid w:val="001A2B51"/>
    <w:rsid w:val="001A7430"/>
    <w:rsid w:val="001B0B27"/>
    <w:rsid w:val="001B193F"/>
    <w:rsid w:val="001B3F23"/>
    <w:rsid w:val="001B422F"/>
    <w:rsid w:val="001C3011"/>
    <w:rsid w:val="001C7613"/>
    <w:rsid w:val="001C7A14"/>
    <w:rsid w:val="001D339D"/>
    <w:rsid w:val="001D6E26"/>
    <w:rsid w:val="001E1837"/>
    <w:rsid w:val="0020033D"/>
    <w:rsid w:val="00207759"/>
    <w:rsid w:val="002104C8"/>
    <w:rsid w:val="00213822"/>
    <w:rsid w:val="00216A17"/>
    <w:rsid w:val="0022206B"/>
    <w:rsid w:val="00223F68"/>
    <w:rsid w:val="00225188"/>
    <w:rsid w:val="002256D9"/>
    <w:rsid w:val="00225882"/>
    <w:rsid w:val="00230DE5"/>
    <w:rsid w:val="00233E17"/>
    <w:rsid w:val="00236DB7"/>
    <w:rsid w:val="00237EEB"/>
    <w:rsid w:val="002429AA"/>
    <w:rsid w:val="00243C6B"/>
    <w:rsid w:val="00247D9F"/>
    <w:rsid w:val="00265932"/>
    <w:rsid w:val="002806D4"/>
    <w:rsid w:val="00281F97"/>
    <w:rsid w:val="00283F20"/>
    <w:rsid w:val="002841D0"/>
    <w:rsid w:val="00284F4C"/>
    <w:rsid w:val="00286A58"/>
    <w:rsid w:val="00290333"/>
    <w:rsid w:val="0029780C"/>
    <w:rsid w:val="002A1B62"/>
    <w:rsid w:val="002A337C"/>
    <w:rsid w:val="002A3E74"/>
    <w:rsid w:val="002A477D"/>
    <w:rsid w:val="002B60A8"/>
    <w:rsid w:val="002B6DDC"/>
    <w:rsid w:val="002C165A"/>
    <w:rsid w:val="002C1A2B"/>
    <w:rsid w:val="002C7330"/>
    <w:rsid w:val="002E6D1D"/>
    <w:rsid w:val="00302650"/>
    <w:rsid w:val="003103A0"/>
    <w:rsid w:val="00311880"/>
    <w:rsid w:val="003118D9"/>
    <w:rsid w:val="003147CB"/>
    <w:rsid w:val="00316524"/>
    <w:rsid w:val="0032236C"/>
    <w:rsid w:val="003270DE"/>
    <w:rsid w:val="00327C9F"/>
    <w:rsid w:val="00340E58"/>
    <w:rsid w:val="00355638"/>
    <w:rsid w:val="003570BD"/>
    <w:rsid w:val="0035715C"/>
    <w:rsid w:val="00360A52"/>
    <w:rsid w:val="003623A9"/>
    <w:rsid w:val="00370699"/>
    <w:rsid w:val="0038069A"/>
    <w:rsid w:val="00383EA5"/>
    <w:rsid w:val="00397A19"/>
    <w:rsid w:val="003A06C8"/>
    <w:rsid w:val="003A0A5F"/>
    <w:rsid w:val="003B0071"/>
    <w:rsid w:val="003B1D75"/>
    <w:rsid w:val="003B6B9F"/>
    <w:rsid w:val="003C0A16"/>
    <w:rsid w:val="003C5E30"/>
    <w:rsid w:val="003E6DD6"/>
    <w:rsid w:val="003F0152"/>
    <w:rsid w:val="003F57AF"/>
    <w:rsid w:val="003F724A"/>
    <w:rsid w:val="003F7CF4"/>
    <w:rsid w:val="00403001"/>
    <w:rsid w:val="0041365F"/>
    <w:rsid w:val="00421ED5"/>
    <w:rsid w:val="004311B7"/>
    <w:rsid w:val="00433B1A"/>
    <w:rsid w:val="00446D1C"/>
    <w:rsid w:val="00450647"/>
    <w:rsid w:val="004506C9"/>
    <w:rsid w:val="004519C9"/>
    <w:rsid w:val="00452CD6"/>
    <w:rsid w:val="00457EBF"/>
    <w:rsid w:val="00464860"/>
    <w:rsid w:val="00477AF9"/>
    <w:rsid w:val="004828A6"/>
    <w:rsid w:val="00487A7C"/>
    <w:rsid w:val="00494E45"/>
    <w:rsid w:val="004A273D"/>
    <w:rsid w:val="004A4418"/>
    <w:rsid w:val="004A547A"/>
    <w:rsid w:val="004B4D00"/>
    <w:rsid w:val="004B4F40"/>
    <w:rsid w:val="004B512A"/>
    <w:rsid w:val="004B538F"/>
    <w:rsid w:val="004D5770"/>
    <w:rsid w:val="004D5EC0"/>
    <w:rsid w:val="004E4C69"/>
    <w:rsid w:val="004E7C82"/>
    <w:rsid w:val="004F74EB"/>
    <w:rsid w:val="0050317E"/>
    <w:rsid w:val="00513B75"/>
    <w:rsid w:val="00514673"/>
    <w:rsid w:val="00515FC0"/>
    <w:rsid w:val="0052026F"/>
    <w:rsid w:val="00520AE7"/>
    <w:rsid w:val="005217E2"/>
    <w:rsid w:val="00522449"/>
    <w:rsid w:val="00522BCC"/>
    <w:rsid w:val="00527472"/>
    <w:rsid w:val="00531A40"/>
    <w:rsid w:val="00533115"/>
    <w:rsid w:val="00533BE3"/>
    <w:rsid w:val="0053657D"/>
    <w:rsid w:val="00553319"/>
    <w:rsid w:val="005552FA"/>
    <w:rsid w:val="00560B38"/>
    <w:rsid w:val="00562A11"/>
    <w:rsid w:val="00563A2C"/>
    <w:rsid w:val="005654EF"/>
    <w:rsid w:val="00572FBF"/>
    <w:rsid w:val="00573018"/>
    <w:rsid w:val="00574861"/>
    <w:rsid w:val="00575904"/>
    <w:rsid w:val="00576033"/>
    <w:rsid w:val="00577661"/>
    <w:rsid w:val="00580496"/>
    <w:rsid w:val="0058268A"/>
    <w:rsid w:val="0058660C"/>
    <w:rsid w:val="00594C42"/>
    <w:rsid w:val="005A4D03"/>
    <w:rsid w:val="005A59FB"/>
    <w:rsid w:val="005B0C64"/>
    <w:rsid w:val="005B2F33"/>
    <w:rsid w:val="005C06F8"/>
    <w:rsid w:val="005C105E"/>
    <w:rsid w:val="005C366A"/>
    <w:rsid w:val="005C73E2"/>
    <w:rsid w:val="005D39E4"/>
    <w:rsid w:val="005D4E49"/>
    <w:rsid w:val="005D666D"/>
    <w:rsid w:val="005E1018"/>
    <w:rsid w:val="005E4258"/>
    <w:rsid w:val="005E4356"/>
    <w:rsid w:val="005E5258"/>
    <w:rsid w:val="005E6A53"/>
    <w:rsid w:val="00607956"/>
    <w:rsid w:val="00610813"/>
    <w:rsid w:val="00613F68"/>
    <w:rsid w:val="006168E2"/>
    <w:rsid w:val="006338DE"/>
    <w:rsid w:val="00633EDD"/>
    <w:rsid w:val="00637634"/>
    <w:rsid w:val="00640D1D"/>
    <w:rsid w:val="00647764"/>
    <w:rsid w:val="00647B0E"/>
    <w:rsid w:val="0065301B"/>
    <w:rsid w:val="006632CB"/>
    <w:rsid w:val="00665D14"/>
    <w:rsid w:val="00667BDD"/>
    <w:rsid w:val="00667C95"/>
    <w:rsid w:val="00672D98"/>
    <w:rsid w:val="006771BE"/>
    <w:rsid w:val="00677A9F"/>
    <w:rsid w:val="00681425"/>
    <w:rsid w:val="0068407D"/>
    <w:rsid w:val="00687FEE"/>
    <w:rsid w:val="00691F48"/>
    <w:rsid w:val="0069393B"/>
    <w:rsid w:val="006945E5"/>
    <w:rsid w:val="006955C1"/>
    <w:rsid w:val="006958BF"/>
    <w:rsid w:val="006B02C2"/>
    <w:rsid w:val="006B0B81"/>
    <w:rsid w:val="006B2629"/>
    <w:rsid w:val="006B5C1D"/>
    <w:rsid w:val="006C2B06"/>
    <w:rsid w:val="006C4CC9"/>
    <w:rsid w:val="006C6BC3"/>
    <w:rsid w:val="006C7D72"/>
    <w:rsid w:val="006D3DAE"/>
    <w:rsid w:val="006D6528"/>
    <w:rsid w:val="006E6E67"/>
    <w:rsid w:val="006F30D6"/>
    <w:rsid w:val="006F6EE2"/>
    <w:rsid w:val="00700670"/>
    <w:rsid w:val="00702C2C"/>
    <w:rsid w:val="0070359B"/>
    <w:rsid w:val="00705700"/>
    <w:rsid w:val="00706B92"/>
    <w:rsid w:val="00722E64"/>
    <w:rsid w:val="00727C59"/>
    <w:rsid w:val="007336A7"/>
    <w:rsid w:val="00733D28"/>
    <w:rsid w:val="00741A67"/>
    <w:rsid w:val="007460E1"/>
    <w:rsid w:val="0076399B"/>
    <w:rsid w:val="00770FF4"/>
    <w:rsid w:val="00773647"/>
    <w:rsid w:val="00775024"/>
    <w:rsid w:val="007761BB"/>
    <w:rsid w:val="0078146F"/>
    <w:rsid w:val="00792519"/>
    <w:rsid w:val="00793C89"/>
    <w:rsid w:val="00794743"/>
    <w:rsid w:val="00794AB4"/>
    <w:rsid w:val="00795A62"/>
    <w:rsid w:val="007963E0"/>
    <w:rsid w:val="007A156C"/>
    <w:rsid w:val="007A5BD0"/>
    <w:rsid w:val="007A7201"/>
    <w:rsid w:val="007B3E5E"/>
    <w:rsid w:val="007B4416"/>
    <w:rsid w:val="007B6C19"/>
    <w:rsid w:val="007B742E"/>
    <w:rsid w:val="007C691B"/>
    <w:rsid w:val="007D4491"/>
    <w:rsid w:val="007D587E"/>
    <w:rsid w:val="007D6605"/>
    <w:rsid w:val="007F3D05"/>
    <w:rsid w:val="007F6E60"/>
    <w:rsid w:val="007F7CEA"/>
    <w:rsid w:val="008041DE"/>
    <w:rsid w:val="008055A8"/>
    <w:rsid w:val="00806B4F"/>
    <w:rsid w:val="00807858"/>
    <w:rsid w:val="008117DB"/>
    <w:rsid w:val="0081781D"/>
    <w:rsid w:val="00822A30"/>
    <w:rsid w:val="00823B70"/>
    <w:rsid w:val="00825B3C"/>
    <w:rsid w:val="00835BB1"/>
    <w:rsid w:val="00835E78"/>
    <w:rsid w:val="0083659A"/>
    <w:rsid w:val="00836EFC"/>
    <w:rsid w:val="0084021D"/>
    <w:rsid w:val="00860BA9"/>
    <w:rsid w:val="00860CB5"/>
    <w:rsid w:val="00862C9E"/>
    <w:rsid w:val="00866B0A"/>
    <w:rsid w:val="00867DD7"/>
    <w:rsid w:val="008705E8"/>
    <w:rsid w:val="00872347"/>
    <w:rsid w:val="008748D4"/>
    <w:rsid w:val="008814F2"/>
    <w:rsid w:val="008874FD"/>
    <w:rsid w:val="00892A73"/>
    <w:rsid w:val="0089383E"/>
    <w:rsid w:val="008B08AC"/>
    <w:rsid w:val="008B6330"/>
    <w:rsid w:val="008B6E84"/>
    <w:rsid w:val="008C01EF"/>
    <w:rsid w:val="008C2A38"/>
    <w:rsid w:val="008C4DC7"/>
    <w:rsid w:val="008C5CCA"/>
    <w:rsid w:val="008D2910"/>
    <w:rsid w:val="008D5018"/>
    <w:rsid w:val="008D5D9F"/>
    <w:rsid w:val="008D7391"/>
    <w:rsid w:val="008E2E88"/>
    <w:rsid w:val="008E31B8"/>
    <w:rsid w:val="008E4FD3"/>
    <w:rsid w:val="008E7BC6"/>
    <w:rsid w:val="00902D05"/>
    <w:rsid w:val="00903EA2"/>
    <w:rsid w:val="00907A86"/>
    <w:rsid w:val="009168D5"/>
    <w:rsid w:val="00927B46"/>
    <w:rsid w:val="009319C9"/>
    <w:rsid w:val="00932F4E"/>
    <w:rsid w:val="00934906"/>
    <w:rsid w:val="009350D6"/>
    <w:rsid w:val="00936F17"/>
    <w:rsid w:val="0094284E"/>
    <w:rsid w:val="009437BF"/>
    <w:rsid w:val="00951366"/>
    <w:rsid w:val="00952608"/>
    <w:rsid w:val="00953B33"/>
    <w:rsid w:val="00955AB0"/>
    <w:rsid w:val="00956F9B"/>
    <w:rsid w:val="009629B2"/>
    <w:rsid w:val="00964758"/>
    <w:rsid w:val="00964F1C"/>
    <w:rsid w:val="009724BB"/>
    <w:rsid w:val="0097363E"/>
    <w:rsid w:val="00975DE6"/>
    <w:rsid w:val="00976C0E"/>
    <w:rsid w:val="00977AD1"/>
    <w:rsid w:val="00987240"/>
    <w:rsid w:val="009911C4"/>
    <w:rsid w:val="009964D7"/>
    <w:rsid w:val="009B68E4"/>
    <w:rsid w:val="009B7C19"/>
    <w:rsid w:val="009F331E"/>
    <w:rsid w:val="00A03FBB"/>
    <w:rsid w:val="00A050E6"/>
    <w:rsid w:val="00A14839"/>
    <w:rsid w:val="00A15166"/>
    <w:rsid w:val="00A250EE"/>
    <w:rsid w:val="00A325D6"/>
    <w:rsid w:val="00A414DD"/>
    <w:rsid w:val="00A41CCD"/>
    <w:rsid w:val="00A50DFF"/>
    <w:rsid w:val="00A515AD"/>
    <w:rsid w:val="00A55BE1"/>
    <w:rsid w:val="00A55E9D"/>
    <w:rsid w:val="00A60F00"/>
    <w:rsid w:val="00A627D1"/>
    <w:rsid w:val="00A710C5"/>
    <w:rsid w:val="00A72410"/>
    <w:rsid w:val="00A74E75"/>
    <w:rsid w:val="00A76E41"/>
    <w:rsid w:val="00A77770"/>
    <w:rsid w:val="00A80C30"/>
    <w:rsid w:val="00A82768"/>
    <w:rsid w:val="00A863F8"/>
    <w:rsid w:val="00A878CA"/>
    <w:rsid w:val="00A921B1"/>
    <w:rsid w:val="00AB0CE0"/>
    <w:rsid w:val="00AB38CE"/>
    <w:rsid w:val="00AB7561"/>
    <w:rsid w:val="00AC407A"/>
    <w:rsid w:val="00AD465B"/>
    <w:rsid w:val="00AD67A7"/>
    <w:rsid w:val="00AE0746"/>
    <w:rsid w:val="00AE2969"/>
    <w:rsid w:val="00AF6E37"/>
    <w:rsid w:val="00AF72BB"/>
    <w:rsid w:val="00AF755B"/>
    <w:rsid w:val="00B039C1"/>
    <w:rsid w:val="00B04C30"/>
    <w:rsid w:val="00B1080F"/>
    <w:rsid w:val="00B14643"/>
    <w:rsid w:val="00B15D6C"/>
    <w:rsid w:val="00B210DB"/>
    <w:rsid w:val="00B23FDF"/>
    <w:rsid w:val="00B25B93"/>
    <w:rsid w:val="00B25CA6"/>
    <w:rsid w:val="00B277C3"/>
    <w:rsid w:val="00B31A23"/>
    <w:rsid w:val="00B40300"/>
    <w:rsid w:val="00B4333A"/>
    <w:rsid w:val="00B43F21"/>
    <w:rsid w:val="00B44739"/>
    <w:rsid w:val="00B52BF7"/>
    <w:rsid w:val="00B57272"/>
    <w:rsid w:val="00B7107C"/>
    <w:rsid w:val="00B727AD"/>
    <w:rsid w:val="00B839D3"/>
    <w:rsid w:val="00B9163E"/>
    <w:rsid w:val="00B96157"/>
    <w:rsid w:val="00B97D04"/>
    <w:rsid w:val="00BA2237"/>
    <w:rsid w:val="00BA6A70"/>
    <w:rsid w:val="00BB1462"/>
    <w:rsid w:val="00BB77E8"/>
    <w:rsid w:val="00BC2F7A"/>
    <w:rsid w:val="00BC51C9"/>
    <w:rsid w:val="00BC78EB"/>
    <w:rsid w:val="00BD0CEF"/>
    <w:rsid w:val="00BD1453"/>
    <w:rsid w:val="00BD1C6D"/>
    <w:rsid w:val="00BD2C5A"/>
    <w:rsid w:val="00BD51B5"/>
    <w:rsid w:val="00BD6B31"/>
    <w:rsid w:val="00BE171B"/>
    <w:rsid w:val="00BF05DD"/>
    <w:rsid w:val="00C0062E"/>
    <w:rsid w:val="00C12D97"/>
    <w:rsid w:val="00C12F62"/>
    <w:rsid w:val="00C20EF5"/>
    <w:rsid w:val="00C26A5A"/>
    <w:rsid w:val="00C4342C"/>
    <w:rsid w:val="00C47F61"/>
    <w:rsid w:val="00C51FFF"/>
    <w:rsid w:val="00C53D5E"/>
    <w:rsid w:val="00C55A9A"/>
    <w:rsid w:val="00C55EA5"/>
    <w:rsid w:val="00C57EC7"/>
    <w:rsid w:val="00C60917"/>
    <w:rsid w:val="00C76273"/>
    <w:rsid w:val="00C76418"/>
    <w:rsid w:val="00C77AAE"/>
    <w:rsid w:val="00C801F7"/>
    <w:rsid w:val="00C81786"/>
    <w:rsid w:val="00C832C8"/>
    <w:rsid w:val="00C8544F"/>
    <w:rsid w:val="00C87553"/>
    <w:rsid w:val="00C97A5D"/>
    <w:rsid w:val="00CA1F94"/>
    <w:rsid w:val="00CA2CC8"/>
    <w:rsid w:val="00CA51D0"/>
    <w:rsid w:val="00CA5D56"/>
    <w:rsid w:val="00CB3FD8"/>
    <w:rsid w:val="00CC3282"/>
    <w:rsid w:val="00CC5BB5"/>
    <w:rsid w:val="00CE16C2"/>
    <w:rsid w:val="00CE3B67"/>
    <w:rsid w:val="00CE4067"/>
    <w:rsid w:val="00CF405F"/>
    <w:rsid w:val="00CF7EAA"/>
    <w:rsid w:val="00D00739"/>
    <w:rsid w:val="00D051C9"/>
    <w:rsid w:val="00D05A93"/>
    <w:rsid w:val="00D150F0"/>
    <w:rsid w:val="00D15E8A"/>
    <w:rsid w:val="00D27CE6"/>
    <w:rsid w:val="00D418AC"/>
    <w:rsid w:val="00D4503A"/>
    <w:rsid w:val="00D45B09"/>
    <w:rsid w:val="00D50457"/>
    <w:rsid w:val="00D52D50"/>
    <w:rsid w:val="00D57D00"/>
    <w:rsid w:val="00D6002E"/>
    <w:rsid w:val="00D82F9F"/>
    <w:rsid w:val="00D92190"/>
    <w:rsid w:val="00D93CED"/>
    <w:rsid w:val="00DA210F"/>
    <w:rsid w:val="00DB12B7"/>
    <w:rsid w:val="00DB6F90"/>
    <w:rsid w:val="00DC0F12"/>
    <w:rsid w:val="00DC2028"/>
    <w:rsid w:val="00DC2869"/>
    <w:rsid w:val="00DC3430"/>
    <w:rsid w:val="00DC687C"/>
    <w:rsid w:val="00DD0503"/>
    <w:rsid w:val="00DD115F"/>
    <w:rsid w:val="00DD1FFC"/>
    <w:rsid w:val="00DD25E8"/>
    <w:rsid w:val="00DE1C79"/>
    <w:rsid w:val="00DE4712"/>
    <w:rsid w:val="00E1344A"/>
    <w:rsid w:val="00E23478"/>
    <w:rsid w:val="00E25460"/>
    <w:rsid w:val="00E26EF6"/>
    <w:rsid w:val="00E351CE"/>
    <w:rsid w:val="00E43672"/>
    <w:rsid w:val="00E50601"/>
    <w:rsid w:val="00E520EE"/>
    <w:rsid w:val="00E5273B"/>
    <w:rsid w:val="00E52A12"/>
    <w:rsid w:val="00E554AD"/>
    <w:rsid w:val="00E617FF"/>
    <w:rsid w:val="00E73BA1"/>
    <w:rsid w:val="00E745C4"/>
    <w:rsid w:val="00E74D02"/>
    <w:rsid w:val="00E84DFB"/>
    <w:rsid w:val="00EA65D7"/>
    <w:rsid w:val="00EB11B7"/>
    <w:rsid w:val="00EB523F"/>
    <w:rsid w:val="00EB59ED"/>
    <w:rsid w:val="00EB664B"/>
    <w:rsid w:val="00EC2497"/>
    <w:rsid w:val="00EC6D02"/>
    <w:rsid w:val="00EC6E93"/>
    <w:rsid w:val="00ED4D61"/>
    <w:rsid w:val="00EE563B"/>
    <w:rsid w:val="00EE57AD"/>
    <w:rsid w:val="00EF33E1"/>
    <w:rsid w:val="00EF397A"/>
    <w:rsid w:val="00EF40C9"/>
    <w:rsid w:val="00F01C8D"/>
    <w:rsid w:val="00F10711"/>
    <w:rsid w:val="00F126B0"/>
    <w:rsid w:val="00F1652B"/>
    <w:rsid w:val="00F200F5"/>
    <w:rsid w:val="00F24B84"/>
    <w:rsid w:val="00F30A92"/>
    <w:rsid w:val="00F32771"/>
    <w:rsid w:val="00F340AF"/>
    <w:rsid w:val="00F37287"/>
    <w:rsid w:val="00F40AAB"/>
    <w:rsid w:val="00F61A73"/>
    <w:rsid w:val="00F63DA3"/>
    <w:rsid w:val="00F65774"/>
    <w:rsid w:val="00F67AC2"/>
    <w:rsid w:val="00F7013E"/>
    <w:rsid w:val="00F724AE"/>
    <w:rsid w:val="00F72CAB"/>
    <w:rsid w:val="00F82CF5"/>
    <w:rsid w:val="00F86D4F"/>
    <w:rsid w:val="00F90A4E"/>
    <w:rsid w:val="00F91429"/>
    <w:rsid w:val="00F91FAD"/>
    <w:rsid w:val="00F96B05"/>
    <w:rsid w:val="00FA08E9"/>
    <w:rsid w:val="00FA1810"/>
    <w:rsid w:val="00FA5A50"/>
    <w:rsid w:val="00FB2A64"/>
    <w:rsid w:val="00FC1BC7"/>
    <w:rsid w:val="00FC3BEF"/>
    <w:rsid w:val="00FC3EF2"/>
    <w:rsid w:val="00FC5C34"/>
    <w:rsid w:val="00FD2C61"/>
    <w:rsid w:val="00FD6EEF"/>
    <w:rsid w:val="00FE0761"/>
    <w:rsid w:val="00FE21AD"/>
    <w:rsid w:val="00FE22E3"/>
    <w:rsid w:val="00FE25EC"/>
    <w:rsid w:val="00FE26E7"/>
    <w:rsid w:val="00FE3729"/>
    <w:rsid w:val="00FE4809"/>
    <w:rsid w:val="00FE51C3"/>
    <w:rsid w:val="00FF321A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D5FA73"/>
  <w15:docId w15:val="{9E3E0F03-AA6D-43E4-952A-C3E63B4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53D5E"/>
    <w:pPr>
      <w:widowControl/>
      <w:jc w:val="left"/>
      <w:outlineLvl w:val="0"/>
    </w:pPr>
    <w:rPr>
      <w:rFonts w:ascii="Cambria" w:eastAsia="MS Mincho" w:hAnsi="Cambria" w:cs="Verdana"/>
      <w:kern w:val="2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258"/>
    <w:rPr>
      <w:sz w:val="18"/>
      <w:szCs w:val="18"/>
    </w:rPr>
  </w:style>
  <w:style w:type="paragraph" w:styleId="20">
    <w:name w:val="Body Text Indent 2"/>
    <w:basedOn w:val="a"/>
    <w:link w:val="21"/>
    <w:rsid w:val="005E4258"/>
    <w:pPr>
      <w:spacing w:after="120" w:line="480" w:lineRule="auto"/>
      <w:ind w:leftChars="200" w:left="420"/>
    </w:pPr>
  </w:style>
  <w:style w:type="character" w:customStyle="1" w:styleId="21">
    <w:name w:val="正文文本缩进 2 字符"/>
    <w:basedOn w:val="a0"/>
    <w:link w:val="20"/>
    <w:rsid w:val="005E4258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qFormat/>
    <w:rsid w:val="0028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7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94AB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AB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533115"/>
    <w:pPr>
      <w:ind w:firstLineChars="200" w:firstLine="420"/>
    </w:pPr>
  </w:style>
  <w:style w:type="table" w:customStyle="1" w:styleId="11">
    <w:name w:val="网格型1"/>
    <w:basedOn w:val="a1"/>
    <w:next w:val="a7"/>
    <w:uiPriority w:val="59"/>
    <w:unhideWhenUsed/>
    <w:rsid w:val="006958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59"/>
    <w:unhideWhenUsed/>
    <w:qFormat/>
    <w:rsid w:val="00964F1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Bodytext">
    <w:name w:val="K&amp;W Body text"/>
    <w:basedOn w:val="a"/>
    <w:rsid w:val="00520AE7"/>
    <w:pPr>
      <w:widowControl/>
      <w:spacing w:after="280" w:line="240" w:lineRule="atLeast"/>
    </w:pPr>
    <w:rPr>
      <w:rFonts w:ascii="Arial" w:eastAsia="楷体_GB2312" w:hAnsi="Arial"/>
      <w:kern w:val="0"/>
      <w:sz w:val="20"/>
      <w:lang w:eastAsia="en-US"/>
    </w:rPr>
  </w:style>
  <w:style w:type="paragraph" w:customStyle="1" w:styleId="2">
    <w:name w:val="样式2"/>
    <w:basedOn w:val="a"/>
    <w:link w:val="2Char"/>
    <w:qFormat/>
    <w:rsid w:val="00D92190"/>
    <w:pPr>
      <w:numPr>
        <w:numId w:val="11"/>
      </w:numPr>
      <w:spacing w:line="360" w:lineRule="auto"/>
    </w:pPr>
    <w:rPr>
      <w:rFonts w:ascii="Arial" w:hAnsi="Arial" w:cs="Arial"/>
      <w:sz w:val="24"/>
      <w:szCs w:val="24"/>
    </w:rPr>
  </w:style>
  <w:style w:type="character" w:customStyle="1" w:styleId="2Char">
    <w:name w:val="样式2 Char"/>
    <w:link w:val="2"/>
    <w:rsid w:val="00D92190"/>
    <w:rPr>
      <w:rFonts w:ascii="Arial" w:eastAsia="宋体" w:hAnsi="Arial" w:cs="Arial"/>
      <w:sz w:val="24"/>
      <w:szCs w:val="24"/>
    </w:rPr>
  </w:style>
  <w:style w:type="paragraph" w:customStyle="1" w:styleId="12">
    <w:name w:val="列出段落1"/>
    <w:basedOn w:val="a"/>
    <w:uiPriority w:val="34"/>
    <w:qFormat/>
    <w:rsid w:val="009437BF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C53D5E"/>
    <w:rPr>
      <w:rFonts w:ascii="Cambria" w:eastAsia="MS Mincho" w:hAnsi="Cambria" w:cs="Verdana"/>
      <w:kern w:val="20"/>
      <w:sz w:val="20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F90A4E"/>
    <w:pPr>
      <w:keepNext/>
      <w:keepLines/>
      <w:widowControl w:val="0"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CC43-1A9E-4F81-869F-573A6B96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 金银</cp:lastModifiedBy>
  <cp:revision>19</cp:revision>
  <cp:lastPrinted>2022-04-19T08:25:00Z</cp:lastPrinted>
  <dcterms:created xsi:type="dcterms:W3CDTF">2022-04-18T17:58:00Z</dcterms:created>
  <dcterms:modified xsi:type="dcterms:W3CDTF">2022-11-04T10:58:00Z</dcterms:modified>
</cp:coreProperties>
</file>