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F49C" w14:textId="77777777" w:rsidR="00CF7144" w:rsidRPr="00755A37" w:rsidRDefault="002B27B9" w:rsidP="00172C11">
      <w:pPr>
        <w:spacing w:beforeLines="100" w:before="240" w:afterLines="50" w:after="120" w:line="360" w:lineRule="exact"/>
        <w:jc w:val="center"/>
        <w:rPr>
          <w:rFonts w:ascii="Times New Roman" w:hAnsi="Times New Roman"/>
          <w:b/>
          <w:sz w:val="28"/>
        </w:rPr>
      </w:pPr>
      <w:r w:rsidRPr="00755A37">
        <w:rPr>
          <w:rFonts w:ascii="Times New Roman" w:hAnsi="Times New Roman" w:hint="eastAsia"/>
          <w:b/>
          <w:sz w:val="28"/>
        </w:rPr>
        <w:t>厦门万里石</w:t>
      </w:r>
      <w:r w:rsidR="00CF7144" w:rsidRPr="00755A37">
        <w:rPr>
          <w:rFonts w:ascii="Times New Roman" w:hAnsi="Times New Roman" w:hint="eastAsia"/>
          <w:b/>
          <w:sz w:val="28"/>
        </w:rPr>
        <w:t>股份有限公司</w:t>
      </w:r>
    </w:p>
    <w:p w14:paraId="1137C93C" w14:textId="77777777" w:rsidR="00CF7144" w:rsidRPr="00755A37" w:rsidRDefault="00CF7144" w:rsidP="00F872AA">
      <w:pPr>
        <w:spacing w:beforeLines="50" w:before="120" w:afterLines="50" w:after="120" w:line="360" w:lineRule="exact"/>
        <w:jc w:val="center"/>
        <w:rPr>
          <w:rFonts w:ascii="Times New Roman" w:hAnsi="Times New Roman"/>
          <w:b/>
          <w:sz w:val="28"/>
        </w:rPr>
      </w:pPr>
      <w:r w:rsidRPr="00755A37">
        <w:rPr>
          <w:rFonts w:ascii="Times New Roman" w:hAnsi="Times New Roman" w:hint="eastAsia"/>
          <w:b/>
          <w:sz w:val="28"/>
        </w:rPr>
        <w:t>募集资金管理制度</w:t>
      </w:r>
    </w:p>
    <w:p w14:paraId="242FCC5C" w14:textId="77777777" w:rsidR="002B27B9" w:rsidRPr="00755A37" w:rsidRDefault="002B27B9" w:rsidP="00755A37">
      <w:pPr>
        <w:pStyle w:val="Default"/>
        <w:spacing w:beforeLines="100" w:before="240" w:afterLines="100" w:after="240" w:line="480" w:lineRule="exact"/>
        <w:jc w:val="center"/>
        <w:rPr>
          <w:rFonts w:asciiTheme="minorEastAsia" w:eastAsiaTheme="minorEastAsia" w:hAnsiTheme="minorEastAsia"/>
          <w:b/>
          <w:color w:val="auto"/>
          <w:szCs w:val="22"/>
        </w:rPr>
      </w:pPr>
      <w:r w:rsidRPr="00755A37">
        <w:rPr>
          <w:rFonts w:asciiTheme="minorEastAsia" w:eastAsiaTheme="minorEastAsia" w:hAnsiTheme="minorEastAsia" w:hint="eastAsia"/>
          <w:b/>
          <w:color w:val="auto"/>
          <w:szCs w:val="22"/>
        </w:rPr>
        <w:t>第一章</w:t>
      </w:r>
      <w:r w:rsidRPr="00755A37">
        <w:rPr>
          <w:rFonts w:asciiTheme="minorEastAsia" w:eastAsiaTheme="minorEastAsia" w:hAnsiTheme="minorEastAsia"/>
          <w:b/>
          <w:color w:val="auto"/>
          <w:szCs w:val="22"/>
        </w:rPr>
        <w:t xml:space="preserve"> </w:t>
      </w:r>
      <w:r w:rsidRPr="00755A37">
        <w:rPr>
          <w:rFonts w:asciiTheme="minorEastAsia" w:eastAsiaTheme="minorEastAsia" w:hAnsiTheme="minorEastAsia" w:hint="eastAsia"/>
          <w:b/>
          <w:color w:val="auto"/>
          <w:szCs w:val="22"/>
        </w:rPr>
        <w:t>总则</w:t>
      </w:r>
    </w:p>
    <w:p w14:paraId="58BFAEFB" w14:textId="72DB066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第一条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为了规范</w:t>
      </w:r>
      <w:r w:rsidR="002B27B9" w:rsidRPr="00755A37">
        <w:rPr>
          <w:rFonts w:asciiTheme="minorEastAsia" w:eastAsiaTheme="minorEastAsia" w:hAnsiTheme="minorEastAsia" w:hint="eastAsia"/>
          <w:color w:val="auto"/>
          <w:sz w:val="22"/>
          <w:szCs w:val="22"/>
        </w:rPr>
        <w:t>厦门万里石</w:t>
      </w:r>
      <w:r w:rsidRPr="00755A37">
        <w:rPr>
          <w:rFonts w:asciiTheme="minorEastAsia" w:eastAsiaTheme="minorEastAsia" w:hAnsiTheme="minorEastAsia" w:hint="eastAsia"/>
          <w:color w:val="auto"/>
          <w:sz w:val="22"/>
          <w:szCs w:val="22"/>
        </w:rPr>
        <w:t>股份有限公司（以下简称</w:t>
      </w:r>
      <w:r w:rsidRPr="00755A37">
        <w:rPr>
          <w:rFonts w:asciiTheme="minorEastAsia" w:eastAsiaTheme="minorEastAsia" w:hAnsiTheme="minorEastAsia"/>
          <w:color w:val="auto"/>
          <w:sz w:val="22"/>
          <w:szCs w:val="22"/>
        </w:rPr>
        <w:t>“</w:t>
      </w:r>
      <w:r w:rsidRPr="00755A37">
        <w:rPr>
          <w:rFonts w:asciiTheme="minorEastAsia" w:eastAsiaTheme="minorEastAsia" w:hAnsiTheme="minorEastAsia" w:hint="eastAsia"/>
          <w:color w:val="auto"/>
          <w:sz w:val="22"/>
          <w:szCs w:val="22"/>
        </w:rPr>
        <w:t>公司</w:t>
      </w:r>
      <w:r w:rsidRPr="00755A37">
        <w:rPr>
          <w:rFonts w:asciiTheme="minorEastAsia" w:eastAsiaTheme="minorEastAsia" w:hAnsiTheme="minorEastAsia"/>
          <w:color w:val="auto"/>
          <w:sz w:val="22"/>
          <w:szCs w:val="22"/>
        </w:rPr>
        <w:t>”</w:t>
      </w:r>
      <w:r w:rsidRPr="00755A37">
        <w:rPr>
          <w:rFonts w:asciiTheme="minorEastAsia" w:eastAsiaTheme="minorEastAsia" w:hAnsiTheme="minorEastAsia" w:hint="eastAsia"/>
          <w:color w:val="auto"/>
          <w:sz w:val="22"/>
          <w:szCs w:val="22"/>
        </w:rPr>
        <w:t>）募集资金的管理和使用，保护投资者的权益，依照《中华人民共和国公司法》（以下简称</w:t>
      </w:r>
      <w:r w:rsidRPr="00755A37">
        <w:rPr>
          <w:rFonts w:asciiTheme="minorEastAsia" w:eastAsiaTheme="minorEastAsia" w:hAnsiTheme="minorEastAsia"/>
          <w:color w:val="auto"/>
          <w:sz w:val="22"/>
          <w:szCs w:val="22"/>
        </w:rPr>
        <w:t>“</w:t>
      </w:r>
      <w:r w:rsidRPr="00755A37">
        <w:rPr>
          <w:rFonts w:asciiTheme="minorEastAsia" w:eastAsiaTheme="minorEastAsia" w:hAnsiTheme="minorEastAsia" w:hint="eastAsia"/>
          <w:color w:val="auto"/>
          <w:sz w:val="22"/>
          <w:szCs w:val="22"/>
        </w:rPr>
        <w:t>《公司法》</w:t>
      </w:r>
      <w:r w:rsidRPr="00755A37">
        <w:rPr>
          <w:rFonts w:asciiTheme="minorEastAsia" w:eastAsiaTheme="minorEastAsia" w:hAnsiTheme="minorEastAsia"/>
          <w:color w:val="auto"/>
          <w:sz w:val="22"/>
          <w:szCs w:val="22"/>
        </w:rPr>
        <w:t>”</w:t>
      </w:r>
      <w:r w:rsidRPr="00755A37">
        <w:rPr>
          <w:rFonts w:asciiTheme="minorEastAsia" w:eastAsiaTheme="minorEastAsia" w:hAnsiTheme="minorEastAsia" w:hint="eastAsia"/>
          <w:color w:val="auto"/>
          <w:sz w:val="22"/>
          <w:szCs w:val="22"/>
        </w:rPr>
        <w:t>）、《中华人民共和国证券法》（以下简称</w:t>
      </w:r>
      <w:r w:rsidRPr="00755A37">
        <w:rPr>
          <w:rFonts w:asciiTheme="minorEastAsia" w:eastAsiaTheme="minorEastAsia" w:hAnsiTheme="minorEastAsia"/>
          <w:color w:val="auto"/>
          <w:sz w:val="22"/>
          <w:szCs w:val="22"/>
        </w:rPr>
        <w:t>“</w:t>
      </w:r>
      <w:r w:rsidRPr="00755A37">
        <w:rPr>
          <w:rFonts w:asciiTheme="minorEastAsia" w:eastAsiaTheme="minorEastAsia" w:hAnsiTheme="minorEastAsia" w:hint="eastAsia"/>
          <w:color w:val="auto"/>
          <w:sz w:val="22"/>
          <w:szCs w:val="22"/>
        </w:rPr>
        <w:t>《证券法》</w:t>
      </w:r>
      <w:r w:rsidRPr="00755A37">
        <w:rPr>
          <w:rFonts w:asciiTheme="minorEastAsia" w:eastAsiaTheme="minorEastAsia" w:hAnsiTheme="minorEastAsia"/>
          <w:color w:val="auto"/>
          <w:sz w:val="22"/>
          <w:szCs w:val="22"/>
        </w:rPr>
        <w:t>”</w:t>
      </w:r>
      <w:r w:rsidRPr="00755A37">
        <w:rPr>
          <w:rFonts w:asciiTheme="minorEastAsia" w:eastAsiaTheme="minorEastAsia" w:hAnsiTheme="minorEastAsia" w:hint="eastAsia"/>
          <w:color w:val="auto"/>
          <w:sz w:val="22"/>
          <w:szCs w:val="22"/>
        </w:rPr>
        <w:t>）、《深圳证券交易所股票上市规则》（以下简称</w:t>
      </w:r>
      <w:r w:rsidRPr="00755A37">
        <w:rPr>
          <w:rFonts w:asciiTheme="minorEastAsia" w:eastAsiaTheme="minorEastAsia" w:hAnsiTheme="minorEastAsia"/>
          <w:color w:val="auto"/>
          <w:sz w:val="22"/>
          <w:szCs w:val="22"/>
        </w:rPr>
        <w:t>“</w:t>
      </w:r>
      <w:r w:rsidRPr="00755A37">
        <w:rPr>
          <w:rFonts w:asciiTheme="minorEastAsia" w:eastAsiaTheme="minorEastAsia" w:hAnsiTheme="minorEastAsia" w:hint="eastAsia"/>
          <w:color w:val="auto"/>
          <w:sz w:val="22"/>
          <w:szCs w:val="22"/>
        </w:rPr>
        <w:t>《上市规则》</w:t>
      </w:r>
      <w:r w:rsidRPr="00755A37">
        <w:rPr>
          <w:rFonts w:asciiTheme="minorEastAsia" w:eastAsiaTheme="minorEastAsia" w:hAnsiTheme="minorEastAsia"/>
          <w:color w:val="auto"/>
          <w:sz w:val="22"/>
          <w:szCs w:val="22"/>
        </w:rPr>
        <w:t>”</w:t>
      </w:r>
      <w:r w:rsidRPr="00755A37">
        <w:rPr>
          <w:rFonts w:asciiTheme="minorEastAsia" w:eastAsiaTheme="minorEastAsia" w:hAnsiTheme="minorEastAsia" w:hint="eastAsia"/>
          <w:color w:val="auto"/>
          <w:sz w:val="22"/>
          <w:szCs w:val="22"/>
        </w:rPr>
        <w:t>）、</w:t>
      </w:r>
      <w:r w:rsidR="00130B74" w:rsidRPr="00130B74">
        <w:rPr>
          <w:rFonts w:hAnsi="宋体" w:hint="eastAsia"/>
          <w:color w:val="auto"/>
          <w:sz w:val="22"/>
          <w:szCs w:val="22"/>
        </w:rPr>
        <w:t>《上市公司自律监管指引第</w:t>
      </w:r>
      <w:r w:rsidR="00130B74" w:rsidRPr="00130B74">
        <w:rPr>
          <w:rFonts w:hAnsi="宋体"/>
          <w:color w:val="auto"/>
          <w:sz w:val="22"/>
          <w:szCs w:val="22"/>
        </w:rPr>
        <w:t>1</w:t>
      </w:r>
      <w:r w:rsidR="00130B74" w:rsidRPr="00130B74">
        <w:rPr>
          <w:rFonts w:hAnsi="宋体" w:hint="eastAsia"/>
          <w:color w:val="auto"/>
          <w:sz w:val="22"/>
          <w:szCs w:val="22"/>
        </w:rPr>
        <w:t>号</w:t>
      </w:r>
      <w:r w:rsidR="00130B74" w:rsidRPr="00130B74">
        <w:rPr>
          <w:rFonts w:hAnsi="宋体"/>
          <w:color w:val="auto"/>
          <w:sz w:val="22"/>
          <w:szCs w:val="22"/>
        </w:rPr>
        <w:t>——</w:t>
      </w:r>
      <w:r w:rsidR="00130B74" w:rsidRPr="00130B74">
        <w:rPr>
          <w:rFonts w:hAnsi="宋体" w:hint="eastAsia"/>
          <w:color w:val="auto"/>
          <w:sz w:val="22"/>
          <w:szCs w:val="22"/>
        </w:rPr>
        <w:t>主板上市公司规范运作》</w:t>
      </w:r>
      <w:r w:rsidR="00130B74">
        <w:rPr>
          <w:rFonts w:hAnsi="宋体" w:hint="eastAsia"/>
          <w:color w:val="auto"/>
          <w:sz w:val="22"/>
          <w:szCs w:val="22"/>
        </w:rPr>
        <w:t>、</w:t>
      </w:r>
      <w:r w:rsidRPr="00755A37">
        <w:rPr>
          <w:rFonts w:asciiTheme="minorEastAsia" w:eastAsiaTheme="minorEastAsia" w:hAnsiTheme="minorEastAsia" w:hint="eastAsia"/>
          <w:color w:val="auto"/>
          <w:sz w:val="22"/>
          <w:szCs w:val="22"/>
        </w:rPr>
        <w:t>《上市公司监管指引第</w:t>
      </w:r>
      <w:r w:rsidRPr="00755A37">
        <w:rPr>
          <w:rFonts w:asciiTheme="minorEastAsia" w:eastAsiaTheme="minorEastAsia" w:hAnsiTheme="minorEastAsia"/>
          <w:color w:val="auto"/>
          <w:sz w:val="22"/>
          <w:szCs w:val="22"/>
        </w:rPr>
        <w:t>2</w:t>
      </w:r>
      <w:r w:rsidRPr="00755A37">
        <w:rPr>
          <w:rFonts w:asciiTheme="minorEastAsia" w:eastAsiaTheme="minorEastAsia" w:hAnsiTheme="minorEastAsia" w:hint="eastAsia"/>
          <w:color w:val="auto"/>
          <w:sz w:val="22"/>
          <w:szCs w:val="22"/>
        </w:rPr>
        <w:t>号</w:t>
      </w:r>
      <w:r w:rsidRPr="00755A37">
        <w:rPr>
          <w:rFonts w:asciiTheme="minorEastAsia" w:eastAsiaTheme="minorEastAsia" w:hAnsiTheme="minorEastAsia"/>
          <w:color w:val="auto"/>
          <w:sz w:val="22"/>
          <w:szCs w:val="22"/>
        </w:rPr>
        <w:t>——</w:t>
      </w:r>
      <w:r w:rsidRPr="00755A37">
        <w:rPr>
          <w:rFonts w:asciiTheme="minorEastAsia" w:eastAsiaTheme="minorEastAsia" w:hAnsiTheme="minorEastAsia" w:hint="eastAsia"/>
          <w:color w:val="auto"/>
          <w:sz w:val="22"/>
          <w:szCs w:val="22"/>
        </w:rPr>
        <w:t>上市公司募集资金管理和使用的监管要求》等有关法律法规及规范性文件的规定，结合公司实际情况，特制定本制度。</w:t>
      </w:r>
      <w:r w:rsidRPr="00755A37">
        <w:rPr>
          <w:rFonts w:asciiTheme="minorEastAsia" w:eastAsiaTheme="minorEastAsia" w:hAnsiTheme="minorEastAsia"/>
          <w:color w:val="auto"/>
          <w:sz w:val="22"/>
          <w:szCs w:val="22"/>
        </w:rPr>
        <w:t xml:space="preserve"> </w:t>
      </w:r>
    </w:p>
    <w:p w14:paraId="4CA8C320" w14:textId="47F359D2"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第二条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本制度所称募集资金，是指</w:t>
      </w:r>
      <w:r w:rsidR="002241C4" w:rsidRPr="002241C4">
        <w:rPr>
          <w:rFonts w:hAnsi="宋体" w:hint="eastAsia"/>
          <w:color w:val="auto"/>
          <w:sz w:val="22"/>
          <w:szCs w:val="22"/>
        </w:rPr>
        <w:t>上市公司通过发行股票及其衍生品种，向投资者募集并用于特定用途的资金</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r w:rsidR="00216288">
        <w:rPr>
          <w:rFonts w:asciiTheme="minorEastAsia" w:eastAsiaTheme="minorEastAsia" w:hAnsiTheme="minorEastAsia" w:hint="eastAsia"/>
          <w:color w:val="auto"/>
          <w:sz w:val="22"/>
          <w:szCs w:val="22"/>
        </w:rPr>
        <w:t>本制度所称</w:t>
      </w:r>
      <w:r w:rsidR="00216288" w:rsidRPr="00216288">
        <w:rPr>
          <w:rFonts w:hAnsi="宋体" w:hint="eastAsia"/>
          <w:color w:val="auto"/>
          <w:sz w:val="22"/>
          <w:szCs w:val="22"/>
        </w:rPr>
        <w:t>超募资金</w:t>
      </w:r>
      <w:r w:rsidR="00216288">
        <w:rPr>
          <w:rFonts w:hAnsi="宋体" w:hint="eastAsia"/>
          <w:color w:val="auto"/>
          <w:sz w:val="22"/>
          <w:szCs w:val="22"/>
        </w:rPr>
        <w:t>，</w:t>
      </w:r>
      <w:r w:rsidR="00216288" w:rsidRPr="00216288">
        <w:rPr>
          <w:rFonts w:hAnsi="宋体" w:hint="eastAsia"/>
          <w:color w:val="auto"/>
          <w:sz w:val="22"/>
          <w:szCs w:val="22"/>
        </w:rPr>
        <w:t>是指实际募集资金净额超过计划募集资金金额的部分。</w:t>
      </w:r>
    </w:p>
    <w:p w14:paraId="01528AB4"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第三条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公司应当审慎使用募集资金，保证募集资金的使用与招股说明书或者募集说明书的承诺相一致，不得随意改变募集资金的投向。</w:t>
      </w:r>
      <w:r w:rsidRPr="00755A37">
        <w:rPr>
          <w:rFonts w:asciiTheme="minorEastAsia" w:eastAsiaTheme="minorEastAsia" w:hAnsiTheme="minorEastAsia"/>
          <w:color w:val="auto"/>
          <w:sz w:val="22"/>
          <w:szCs w:val="22"/>
        </w:rPr>
        <w:t xml:space="preserve">  </w:t>
      </w:r>
    </w:p>
    <w:p w14:paraId="569FDA54" w14:textId="5DC9A6FA"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公司应当真实、准确、完整地披露募集资金的实际使用情况。</w:t>
      </w:r>
      <w:r w:rsidRPr="00755A37">
        <w:rPr>
          <w:rFonts w:asciiTheme="minorEastAsia" w:eastAsiaTheme="minorEastAsia" w:hAnsiTheme="minorEastAsia"/>
          <w:color w:val="auto"/>
          <w:sz w:val="22"/>
          <w:szCs w:val="22"/>
        </w:rPr>
        <w:t xml:space="preserve"> </w:t>
      </w:r>
    </w:p>
    <w:p w14:paraId="4D87B889"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第四条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公司董事会应当负责建立健全募集资金管理制度并确保该制度的有效执行，公司应当制定募集资金的详细使用计划，组织募集资金投资项目</w:t>
      </w:r>
      <w:r w:rsidR="002F3E12">
        <w:rPr>
          <w:rFonts w:asciiTheme="minorEastAsia" w:eastAsiaTheme="minorEastAsia" w:hAnsiTheme="minorEastAsia" w:hint="eastAsia"/>
          <w:color w:val="auto"/>
          <w:sz w:val="22"/>
          <w:szCs w:val="22"/>
        </w:rPr>
        <w:t>（以下简称“募投项目”）</w:t>
      </w:r>
      <w:r w:rsidRPr="00755A37">
        <w:rPr>
          <w:rFonts w:asciiTheme="minorEastAsia" w:eastAsiaTheme="minorEastAsia" w:hAnsiTheme="minorEastAsia" w:hint="eastAsia"/>
          <w:color w:val="auto"/>
          <w:sz w:val="22"/>
          <w:szCs w:val="22"/>
        </w:rPr>
        <w:t>的具体实施，做到募集资金使用的公开、透明和规范。</w:t>
      </w:r>
      <w:r w:rsidRPr="00755A37">
        <w:rPr>
          <w:rFonts w:asciiTheme="minorEastAsia" w:eastAsiaTheme="minorEastAsia" w:hAnsiTheme="minorEastAsia"/>
          <w:color w:val="auto"/>
          <w:sz w:val="22"/>
          <w:szCs w:val="22"/>
        </w:rPr>
        <w:t xml:space="preserve"> </w:t>
      </w:r>
    </w:p>
    <w:p w14:paraId="6ABF33E9" w14:textId="1C17AEEC" w:rsidR="00CF7144" w:rsidRPr="00755A37" w:rsidRDefault="00A51D19" w:rsidP="00172C11">
      <w:pPr>
        <w:pStyle w:val="Default"/>
        <w:spacing w:line="480" w:lineRule="exact"/>
        <w:ind w:firstLineChars="236" w:firstLine="519"/>
        <w:jc w:val="both"/>
        <w:rPr>
          <w:rFonts w:asciiTheme="minorEastAsia" w:eastAsiaTheme="minorEastAsia" w:hAnsiTheme="minorEastAsia"/>
          <w:color w:val="auto"/>
          <w:sz w:val="22"/>
          <w:szCs w:val="22"/>
        </w:rPr>
      </w:pPr>
      <w:proofErr w:type="gramStart"/>
      <w:r>
        <w:rPr>
          <w:rFonts w:asciiTheme="minorEastAsia" w:eastAsiaTheme="minorEastAsia" w:hAnsiTheme="minorEastAsia" w:hint="eastAsia"/>
          <w:color w:val="auto"/>
          <w:sz w:val="22"/>
          <w:szCs w:val="22"/>
        </w:rPr>
        <w:t>募投项目</w:t>
      </w:r>
      <w:proofErr w:type="gramEnd"/>
      <w:r w:rsidR="00CF7144" w:rsidRPr="00755A37">
        <w:rPr>
          <w:rFonts w:asciiTheme="minorEastAsia" w:eastAsiaTheme="minorEastAsia" w:hAnsiTheme="minorEastAsia" w:hint="eastAsia"/>
          <w:color w:val="auto"/>
          <w:sz w:val="22"/>
          <w:szCs w:val="22"/>
        </w:rPr>
        <w:t>通过公司子公司或公司控制的其他企业实施的，公司应当采取适当措施保证该子公司或被控制的其他企业遵守本制度的各项规定。</w:t>
      </w:r>
      <w:r w:rsidR="00CF7144" w:rsidRPr="00755A37">
        <w:rPr>
          <w:rFonts w:asciiTheme="minorEastAsia" w:eastAsiaTheme="minorEastAsia" w:hAnsiTheme="minorEastAsia"/>
          <w:color w:val="auto"/>
          <w:sz w:val="22"/>
          <w:szCs w:val="22"/>
        </w:rPr>
        <w:t xml:space="preserve"> </w:t>
      </w:r>
    </w:p>
    <w:p w14:paraId="4437712C" w14:textId="77777777" w:rsidR="00AC3D77"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第五条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公司应根据《公司法》、《证券法》、《上市规则》等法律、法规和规范性文件的规定，及时披露募集资金使用情况，履行信息披露义务。</w:t>
      </w:r>
      <w:r w:rsidR="00755A37">
        <w:rPr>
          <w:rFonts w:asciiTheme="minorEastAsia" w:eastAsiaTheme="minorEastAsia" w:hAnsiTheme="minorEastAsia"/>
          <w:color w:val="auto"/>
          <w:sz w:val="22"/>
          <w:szCs w:val="22"/>
        </w:rPr>
        <w:t xml:space="preserve"> </w:t>
      </w:r>
    </w:p>
    <w:p w14:paraId="1DFD84AC" w14:textId="77777777" w:rsidR="00CF7144" w:rsidRPr="00646D4D" w:rsidRDefault="00CF7144" w:rsidP="00172C11">
      <w:pPr>
        <w:pStyle w:val="Default"/>
        <w:spacing w:beforeLines="100" w:before="240" w:afterLines="100" w:after="240" w:line="480" w:lineRule="exact"/>
        <w:jc w:val="center"/>
        <w:rPr>
          <w:rFonts w:hAnsi="Calibri"/>
          <w:b/>
          <w:color w:val="auto"/>
          <w:sz w:val="28"/>
          <w:szCs w:val="28"/>
        </w:rPr>
      </w:pPr>
      <w:r w:rsidRPr="00755A37">
        <w:rPr>
          <w:rFonts w:asciiTheme="minorEastAsia" w:eastAsiaTheme="minorEastAsia" w:hAnsiTheme="minorEastAsia" w:hint="eastAsia"/>
          <w:b/>
          <w:color w:val="auto"/>
          <w:szCs w:val="22"/>
        </w:rPr>
        <w:t>第二章</w:t>
      </w:r>
      <w:r w:rsidRPr="00755A37">
        <w:rPr>
          <w:rFonts w:asciiTheme="minorEastAsia" w:eastAsiaTheme="minorEastAsia" w:hAnsiTheme="minorEastAsia"/>
          <w:b/>
          <w:color w:val="auto"/>
          <w:szCs w:val="22"/>
        </w:rPr>
        <w:t xml:space="preserve"> </w:t>
      </w:r>
      <w:r w:rsidRPr="00755A37">
        <w:rPr>
          <w:rFonts w:asciiTheme="minorEastAsia" w:eastAsiaTheme="minorEastAsia" w:hAnsiTheme="minorEastAsia" w:hint="eastAsia"/>
          <w:b/>
          <w:color w:val="auto"/>
          <w:szCs w:val="22"/>
        </w:rPr>
        <w:t>募集资金存储</w:t>
      </w:r>
      <w:r w:rsidRPr="00755A37">
        <w:rPr>
          <w:rFonts w:asciiTheme="minorEastAsia" w:eastAsiaTheme="minorEastAsia" w:hAnsiTheme="minorEastAsia"/>
          <w:b/>
          <w:color w:val="auto"/>
          <w:szCs w:val="22"/>
        </w:rPr>
        <w:t xml:space="preserve"> </w:t>
      </w:r>
    </w:p>
    <w:p w14:paraId="21D76C3D"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第六条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公司募集资金的存放坚持安全、专户存储和便于监督管理的原则。</w:t>
      </w:r>
      <w:r w:rsidRPr="00755A37">
        <w:rPr>
          <w:rFonts w:asciiTheme="minorEastAsia" w:eastAsiaTheme="minorEastAsia" w:hAnsiTheme="minorEastAsia"/>
          <w:color w:val="auto"/>
          <w:sz w:val="22"/>
          <w:szCs w:val="22"/>
        </w:rPr>
        <w:t xml:space="preserve"> </w:t>
      </w:r>
    </w:p>
    <w:p w14:paraId="60602B03"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第七条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对募集资金实行专户存储制度。除募集资金专用账户外，公司不得将募集资金存储于其他银行账户（包括但不限于基本账户、其他专用账户、临时账户）；公司亦不得将生产经营资金、银行借款等其他资金存储于募集资金专用账户。</w:t>
      </w:r>
      <w:r w:rsidRPr="00755A37">
        <w:rPr>
          <w:rFonts w:asciiTheme="minorEastAsia" w:eastAsiaTheme="minorEastAsia" w:hAnsiTheme="minorEastAsia"/>
          <w:color w:val="auto"/>
          <w:sz w:val="22"/>
          <w:szCs w:val="22"/>
        </w:rPr>
        <w:t xml:space="preserve"> </w:t>
      </w:r>
    </w:p>
    <w:p w14:paraId="645EFD89" w14:textId="53E4C65B"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lastRenderedPageBreak/>
        <w:t>第八条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公司募集资金应当存放于董事会</w:t>
      </w:r>
      <w:r w:rsidR="00E61BE8" w:rsidRPr="00E61BE8">
        <w:rPr>
          <w:rFonts w:hAnsi="宋体" w:hint="eastAsia"/>
          <w:color w:val="auto"/>
          <w:sz w:val="22"/>
          <w:szCs w:val="22"/>
        </w:rPr>
        <w:t>批准设立的</w:t>
      </w:r>
      <w:r w:rsidR="00F13EB0">
        <w:rPr>
          <w:rFonts w:hAnsi="宋体" w:hint="eastAsia"/>
          <w:color w:val="auto"/>
          <w:sz w:val="22"/>
          <w:szCs w:val="22"/>
        </w:rPr>
        <w:t>专户集中管理。</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2B315CBE" w14:textId="0A9A7B16" w:rsidR="00CF7144"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公司存在两次以上融资的，应当</w:t>
      </w:r>
      <w:r w:rsidR="00E653A3">
        <w:rPr>
          <w:rFonts w:asciiTheme="minorEastAsia" w:eastAsiaTheme="minorEastAsia" w:hAnsiTheme="minorEastAsia" w:hint="eastAsia"/>
          <w:color w:val="auto"/>
          <w:sz w:val="22"/>
          <w:szCs w:val="22"/>
        </w:rPr>
        <w:t>分别</w:t>
      </w:r>
      <w:r w:rsidRPr="00755A37">
        <w:rPr>
          <w:rFonts w:asciiTheme="minorEastAsia" w:eastAsiaTheme="minorEastAsia" w:hAnsiTheme="minorEastAsia" w:hint="eastAsia"/>
          <w:color w:val="auto"/>
          <w:sz w:val="22"/>
          <w:szCs w:val="22"/>
        </w:rPr>
        <w:t>设置募集资金专户。</w:t>
      </w:r>
      <w:r w:rsidRPr="00755A37">
        <w:rPr>
          <w:rFonts w:asciiTheme="minorEastAsia" w:eastAsiaTheme="minorEastAsia" w:hAnsiTheme="minorEastAsia"/>
          <w:color w:val="auto"/>
          <w:sz w:val="22"/>
          <w:szCs w:val="22"/>
        </w:rPr>
        <w:t xml:space="preserve"> </w:t>
      </w:r>
    </w:p>
    <w:p w14:paraId="1FBFB50D" w14:textId="77777777" w:rsidR="00014855" w:rsidRPr="00755A37" w:rsidRDefault="00014855" w:rsidP="00172C11">
      <w:pPr>
        <w:pStyle w:val="Default"/>
        <w:spacing w:line="480" w:lineRule="exact"/>
        <w:ind w:firstLineChars="200" w:firstLine="440"/>
        <w:jc w:val="both"/>
        <w:rPr>
          <w:rFonts w:asciiTheme="minorEastAsia" w:eastAsiaTheme="minorEastAsia" w:hAnsiTheme="minorEastAsia"/>
          <w:color w:val="auto"/>
          <w:sz w:val="22"/>
          <w:szCs w:val="22"/>
        </w:rPr>
      </w:pPr>
      <w:r w:rsidRPr="00014855">
        <w:rPr>
          <w:rFonts w:hAnsi="宋体" w:hint="eastAsia"/>
          <w:color w:val="auto"/>
          <w:sz w:val="22"/>
          <w:szCs w:val="22"/>
        </w:rPr>
        <w:t>超募资金也应当存放于募集资金专户管理。</w:t>
      </w:r>
    </w:p>
    <w:p w14:paraId="189166E7" w14:textId="5AAAADE3"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第九条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公司应当在募集资金到位后一个月内与</w:t>
      </w:r>
      <w:r w:rsidR="00E653A3" w:rsidRPr="00E653A3">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、存放募集资金的商业银行签订有关募集资金使用监督的三方</w:t>
      </w:r>
      <w:r w:rsidR="00564322">
        <w:rPr>
          <w:rFonts w:asciiTheme="minorEastAsia" w:eastAsiaTheme="minorEastAsia" w:hAnsiTheme="minorEastAsia" w:hint="eastAsia"/>
          <w:color w:val="auto"/>
          <w:sz w:val="22"/>
          <w:szCs w:val="22"/>
        </w:rPr>
        <w:t>监管</w:t>
      </w:r>
      <w:r w:rsidRPr="00755A37">
        <w:rPr>
          <w:rFonts w:asciiTheme="minorEastAsia" w:eastAsiaTheme="minorEastAsia" w:hAnsiTheme="minorEastAsia" w:hint="eastAsia"/>
          <w:color w:val="auto"/>
          <w:sz w:val="22"/>
          <w:szCs w:val="22"/>
        </w:rPr>
        <w:t>协议，协议至少应包括以下内容：</w:t>
      </w:r>
      <w:r w:rsidRPr="00755A37">
        <w:rPr>
          <w:rFonts w:asciiTheme="minorEastAsia" w:eastAsiaTheme="minorEastAsia" w:hAnsiTheme="minorEastAsia"/>
          <w:color w:val="auto"/>
          <w:sz w:val="22"/>
          <w:szCs w:val="22"/>
        </w:rPr>
        <w:t xml:space="preserve"> </w:t>
      </w:r>
    </w:p>
    <w:p w14:paraId="1D2561B8"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（一）公司应当将募集资金集中存放于专户；</w:t>
      </w:r>
      <w:r w:rsidRPr="00755A37">
        <w:rPr>
          <w:rFonts w:asciiTheme="minorEastAsia" w:eastAsiaTheme="minorEastAsia" w:hAnsiTheme="minorEastAsia"/>
          <w:color w:val="auto"/>
          <w:sz w:val="22"/>
          <w:szCs w:val="22"/>
        </w:rPr>
        <w:t xml:space="preserve">  </w:t>
      </w:r>
    </w:p>
    <w:p w14:paraId="3E22935B"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（二）募集资金专户账号、该专</w:t>
      </w:r>
      <w:proofErr w:type="gramStart"/>
      <w:r w:rsidRPr="00755A37">
        <w:rPr>
          <w:rFonts w:asciiTheme="minorEastAsia" w:eastAsiaTheme="minorEastAsia" w:hAnsiTheme="minorEastAsia" w:hint="eastAsia"/>
          <w:color w:val="auto"/>
          <w:sz w:val="22"/>
          <w:szCs w:val="22"/>
        </w:rPr>
        <w:t>户涉及</w:t>
      </w:r>
      <w:proofErr w:type="gramEnd"/>
      <w:r w:rsidRPr="00755A37">
        <w:rPr>
          <w:rFonts w:asciiTheme="minorEastAsia" w:eastAsiaTheme="minorEastAsia" w:hAnsiTheme="minorEastAsia" w:hint="eastAsia"/>
          <w:color w:val="auto"/>
          <w:sz w:val="22"/>
          <w:szCs w:val="22"/>
        </w:rPr>
        <w:t>的募集资金项目、存放金额；</w:t>
      </w:r>
      <w:r w:rsidRPr="00755A37">
        <w:rPr>
          <w:rFonts w:asciiTheme="minorEastAsia" w:eastAsiaTheme="minorEastAsia" w:hAnsiTheme="minorEastAsia"/>
          <w:color w:val="auto"/>
          <w:sz w:val="22"/>
          <w:szCs w:val="22"/>
        </w:rPr>
        <w:t xml:space="preserve">  </w:t>
      </w:r>
    </w:p>
    <w:p w14:paraId="4F7BD6C9" w14:textId="7DD1D3A9"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（三）</w:t>
      </w:r>
      <w:r w:rsidR="00DF7BE1" w:rsidRPr="00DF7BE1">
        <w:rPr>
          <w:rFonts w:hAnsi="宋体" w:hint="eastAsia"/>
          <w:color w:val="auto"/>
          <w:sz w:val="22"/>
          <w:szCs w:val="22"/>
        </w:rPr>
        <w:t>公司一次或者十二个月内累计从专户中支取的金额超过五千万元人民币或者募集资金净额的</w:t>
      </w:r>
      <w:r w:rsidR="00DF7BE1" w:rsidRPr="00DF7BE1">
        <w:rPr>
          <w:rFonts w:hAnsi="宋体"/>
          <w:color w:val="auto"/>
          <w:sz w:val="22"/>
          <w:szCs w:val="22"/>
        </w:rPr>
        <w:t>20%</w:t>
      </w:r>
      <w:r w:rsidR="00DF7BE1" w:rsidRPr="00DF7BE1">
        <w:rPr>
          <w:rFonts w:hAnsi="宋体" w:hint="eastAsia"/>
          <w:color w:val="auto"/>
          <w:sz w:val="22"/>
          <w:szCs w:val="22"/>
        </w:rPr>
        <w:t>的，公司及商业银行应当及时通知保荐人或者独立财务顾问</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5CEBB6DB" w14:textId="75B1F36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（四）商业银行每月向公司出具银行对账单，并抄送</w:t>
      </w:r>
      <w:r w:rsidR="00DF7BE1" w:rsidRPr="00DF7BE1">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59D2E798" w14:textId="46D39DBE"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（五）</w:t>
      </w:r>
      <w:r w:rsidR="00DF7BE1" w:rsidRPr="00DF7BE1">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可以随时到商业银行查询专户资料；</w:t>
      </w:r>
      <w:r w:rsidRPr="00755A37">
        <w:rPr>
          <w:rFonts w:asciiTheme="minorEastAsia" w:eastAsiaTheme="minorEastAsia" w:hAnsiTheme="minorEastAsia"/>
          <w:color w:val="auto"/>
          <w:sz w:val="22"/>
          <w:szCs w:val="22"/>
        </w:rPr>
        <w:t xml:space="preserve">  </w:t>
      </w:r>
    </w:p>
    <w:p w14:paraId="0B0B8B9D" w14:textId="1834DEE3"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（六）</w:t>
      </w:r>
      <w:r w:rsidR="00EA0D3B" w:rsidRPr="00EA0D3B">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的督导职责、商业银行的告知及配合职责、</w:t>
      </w:r>
      <w:r w:rsidR="00EA0D3B" w:rsidRPr="00EA0D3B">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和商业银行对公司募集资金使用的监管方式；</w:t>
      </w:r>
      <w:r w:rsidRPr="00755A37">
        <w:rPr>
          <w:rFonts w:asciiTheme="minorEastAsia" w:eastAsiaTheme="minorEastAsia" w:hAnsiTheme="minorEastAsia"/>
          <w:color w:val="auto"/>
          <w:sz w:val="22"/>
          <w:szCs w:val="22"/>
        </w:rPr>
        <w:t xml:space="preserve">  </w:t>
      </w:r>
    </w:p>
    <w:p w14:paraId="54F7ADE5" w14:textId="3F576B4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（七）公司、商业银行、</w:t>
      </w:r>
      <w:r w:rsidR="00EA0D3B" w:rsidRPr="00EA0D3B">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的权利、义务和违约责任；</w:t>
      </w:r>
      <w:r w:rsidRPr="00755A37">
        <w:rPr>
          <w:rFonts w:asciiTheme="minorEastAsia" w:eastAsiaTheme="minorEastAsia" w:hAnsiTheme="minorEastAsia"/>
          <w:color w:val="auto"/>
          <w:sz w:val="22"/>
          <w:szCs w:val="22"/>
        </w:rPr>
        <w:t xml:space="preserve">  </w:t>
      </w:r>
    </w:p>
    <w:p w14:paraId="3CD71C4F" w14:textId="0A8CDCA3"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（八）商业银行三次未及时向</w:t>
      </w:r>
      <w:r w:rsidR="00EA0D3B" w:rsidRPr="00EA0D3B">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出具对账单或者通知专户大额支取情况，以及存在未配合</w:t>
      </w:r>
      <w:r w:rsidR="00EA0D3B" w:rsidRPr="00EA0D3B">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查询与调查专户资料情形的，公司可以终止协议并注销该募集资金专户。</w:t>
      </w:r>
      <w:r w:rsidRPr="00755A37">
        <w:rPr>
          <w:rFonts w:asciiTheme="minorEastAsia" w:eastAsiaTheme="minorEastAsia" w:hAnsiTheme="minorEastAsia"/>
          <w:color w:val="auto"/>
          <w:sz w:val="22"/>
          <w:szCs w:val="22"/>
        </w:rPr>
        <w:t xml:space="preserve"> </w:t>
      </w:r>
    </w:p>
    <w:p w14:paraId="2365CEAE"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公司应当在上述协议签订后及时公告协议主要内容。</w:t>
      </w:r>
      <w:r w:rsidRPr="00755A37">
        <w:rPr>
          <w:rFonts w:asciiTheme="minorEastAsia" w:eastAsiaTheme="minorEastAsia" w:hAnsiTheme="minorEastAsia"/>
          <w:color w:val="auto"/>
          <w:sz w:val="22"/>
          <w:szCs w:val="22"/>
        </w:rPr>
        <w:t xml:space="preserve">  </w:t>
      </w:r>
    </w:p>
    <w:p w14:paraId="13B6A3BC" w14:textId="58F91D66"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公司通过</w:t>
      </w:r>
      <w:r w:rsidR="00E9751B">
        <w:rPr>
          <w:rFonts w:asciiTheme="minorEastAsia" w:eastAsiaTheme="minorEastAsia" w:hAnsiTheme="minorEastAsia" w:hint="eastAsia"/>
          <w:color w:val="auto"/>
          <w:sz w:val="22"/>
          <w:szCs w:val="22"/>
        </w:rPr>
        <w:t>控股</w:t>
      </w:r>
      <w:r w:rsidR="00C3180E" w:rsidRPr="00755A37">
        <w:rPr>
          <w:rFonts w:asciiTheme="minorEastAsia" w:eastAsiaTheme="minorEastAsia" w:hAnsiTheme="minorEastAsia" w:hint="eastAsia"/>
          <w:color w:val="auto"/>
          <w:sz w:val="22"/>
          <w:szCs w:val="22"/>
        </w:rPr>
        <w:t>子公司</w:t>
      </w:r>
      <w:r w:rsidRPr="00755A37">
        <w:rPr>
          <w:rFonts w:asciiTheme="minorEastAsia" w:eastAsiaTheme="minorEastAsia" w:hAnsiTheme="minorEastAsia" w:hint="eastAsia"/>
          <w:color w:val="auto"/>
          <w:sz w:val="22"/>
          <w:szCs w:val="22"/>
        </w:rPr>
        <w:t>实施</w:t>
      </w:r>
      <w:proofErr w:type="gramStart"/>
      <w:r w:rsidRPr="00755A37">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的，应由公司、实施</w:t>
      </w:r>
      <w:proofErr w:type="gramStart"/>
      <w:r w:rsidRPr="00755A37">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的</w:t>
      </w:r>
      <w:r w:rsidR="00C3180E" w:rsidRPr="00755A37">
        <w:rPr>
          <w:rFonts w:asciiTheme="minorEastAsia" w:eastAsiaTheme="minorEastAsia" w:hAnsiTheme="minorEastAsia" w:hint="eastAsia"/>
          <w:color w:val="auto"/>
          <w:sz w:val="22"/>
          <w:szCs w:val="22"/>
        </w:rPr>
        <w:t>子公司</w:t>
      </w:r>
      <w:r w:rsidRPr="00755A37">
        <w:rPr>
          <w:rFonts w:asciiTheme="minorEastAsia" w:eastAsiaTheme="minorEastAsia" w:hAnsiTheme="minorEastAsia" w:hint="eastAsia"/>
          <w:color w:val="auto"/>
          <w:sz w:val="22"/>
          <w:szCs w:val="22"/>
        </w:rPr>
        <w:t>、商业银行和</w:t>
      </w:r>
      <w:r w:rsidR="00E9751B" w:rsidRPr="00EA0D3B">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共同签署三方监管协议，公司及其</w:t>
      </w:r>
      <w:r w:rsidR="00A66A87">
        <w:rPr>
          <w:rFonts w:asciiTheme="minorEastAsia" w:eastAsiaTheme="minorEastAsia" w:hAnsiTheme="minorEastAsia" w:hint="eastAsia"/>
          <w:color w:val="auto"/>
          <w:sz w:val="22"/>
          <w:szCs w:val="22"/>
        </w:rPr>
        <w:t>控股</w:t>
      </w:r>
      <w:r w:rsidR="00C3180E" w:rsidRPr="00755A37">
        <w:rPr>
          <w:rFonts w:asciiTheme="minorEastAsia" w:eastAsiaTheme="minorEastAsia" w:hAnsiTheme="minorEastAsia" w:hint="eastAsia"/>
          <w:color w:val="auto"/>
          <w:sz w:val="22"/>
          <w:szCs w:val="22"/>
        </w:rPr>
        <w:t>子公司</w:t>
      </w:r>
      <w:r w:rsidRPr="00755A37">
        <w:rPr>
          <w:rFonts w:asciiTheme="minorEastAsia" w:eastAsiaTheme="minorEastAsia" w:hAnsiTheme="minorEastAsia" w:hint="eastAsia"/>
          <w:color w:val="auto"/>
          <w:sz w:val="22"/>
          <w:szCs w:val="22"/>
        </w:rPr>
        <w:t>应当视为共同一方。</w:t>
      </w:r>
      <w:r w:rsidRPr="00755A37">
        <w:rPr>
          <w:rFonts w:asciiTheme="minorEastAsia" w:eastAsiaTheme="minorEastAsia" w:hAnsiTheme="minorEastAsia"/>
          <w:color w:val="auto"/>
          <w:sz w:val="22"/>
          <w:szCs w:val="22"/>
        </w:rPr>
        <w:t xml:space="preserve">  </w:t>
      </w:r>
    </w:p>
    <w:p w14:paraId="60B41173"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上述协议在有效期届满前提前终止的，公司应当自协议终止之日起一个月内与相关当事人签订新的协议并及时公告。</w:t>
      </w:r>
    </w:p>
    <w:p w14:paraId="770E64C8" w14:textId="77777777" w:rsidR="00CF7144" w:rsidRPr="00755A37" w:rsidRDefault="00CF7144" w:rsidP="00755A37">
      <w:pPr>
        <w:pStyle w:val="Default"/>
        <w:spacing w:beforeLines="100" w:before="240" w:afterLines="100" w:after="240" w:line="480" w:lineRule="exact"/>
        <w:jc w:val="center"/>
        <w:rPr>
          <w:rFonts w:asciiTheme="minorEastAsia" w:eastAsiaTheme="minorEastAsia" w:hAnsiTheme="minorEastAsia"/>
          <w:b/>
          <w:color w:val="auto"/>
          <w:szCs w:val="22"/>
        </w:rPr>
      </w:pPr>
      <w:r w:rsidRPr="00755A37">
        <w:rPr>
          <w:rFonts w:asciiTheme="minorEastAsia" w:eastAsiaTheme="minorEastAsia" w:hAnsiTheme="minorEastAsia" w:hint="eastAsia"/>
          <w:b/>
          <w:color w:val="auto"/>
          <w:szCs w:val="22"/>
        </w:rPr>
        <w:t>第三章</w:t>
      </w:r>
      <w:r w:rsidRPr="00755A37">
        <w:rPr>
          <w:rFonts w:asciiTheme="minorEastAsia" w:eastAsiaTheme="minorEastAsia" w:hAnsiTheme="minorEastAsia"/>
          <w:b/>
          <w:color w:val="auto"/>
          <w:szCs w:val="22"/>
        </w:rPr>
        <w:t xml:space="preserve"> </w:t>
      </w:r>
      <w:r w:rsidRPr="00755A37">
        <w:rPr>
          <w:rFonts w:asciiTheme="minorEastAsia" w:eastAsiaTheme="minorEastAsia" w:hAnsiTheme="minorEastAsia" w:hint="eastAsia"/>
          <w:b/>
          <w:color w:val="auto"/>
          <w:szCs w:val="22"/>
        </w:rPr>
        <w:t>募集资金使用</w:t>
      </w:r>
      <w:r w:rsidRPr="00755A37">
        <w:rPr>
          <w:rFonts w:asciiTheme="minorEastAsia" w:eastAsiaTheme="minorEastAsia" w:hAnsiTheme="minorEastAsia"/>
          <w:b/>
          <w:color w:val="auto"/>
          <w:szCs w:val="22"/>
        </w:rPr>
        <w:t xml:space="preserve"> </w:t>
      </w:r>
    </w:p>
    <w:p w14:paraId="7E3D3E18" w14:textId="67E9B721"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第十条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公司应当按照发行申请文件中承诺的募集资金投资计划使用募集资金。出现严重影响募集资金投资计划正常进行的情形时，公司应当及时公告。</w:t>
      </w:r>
      <w:r w:rsidRPr="00755A37">
        <w:rPr>
          <w:rFonts w:asciiTheme="minorEastAsia" w:eastAsiaTheme="minorEastAsia" w:hAnsiTheme="minorEastAsia"/>
          <w:color w:val="auto"/>
          <w:sz w:val="22"/>
          <w:szCs w:val="22"/>
        </w:rPr>
        <w:t xml:space="preserve"> </w:t>
      </w:r>
    </w:p>
    <w:p w14:paraId="0E841F39" w14:textId="447E7D7D"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第十一条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除非国家法律法规、规范性文件另有规定，公司</w:t>
      </w:r>
      <w:proofErr w:type="gramStart"/>
      <w:r w:rsidR="00A51D19">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不得</w:t>
      </w:r>
      <w:r w:rsidR="002564CF" w:rsidRPr="002564CF">
        <w:rPr>
          <w:rFonts w:hAnsi="宋体" w:hint="eastAsia"/>
          <w:color w:val="auto"/>
          <w:sz w:val="22"/>
          <w:szCs w:val="22"/>
        </w:rPr>
        <w:t>用于证券投资、衍生品交易等高风险投资或者为他人提供财务资助</w:t>
      </w:r>
      <w:r w:rsidRPr="00755A37">
        <w:rPr>
          <w:rFonts w:asciiTheme="minorEastAsia" w:eastAsiaTheme="minorEastAsia" w:hAnsiTheme="minorEastAsia" w:hint="eastAsia"/>
          <w:color w:val="auto"/>
          <w:sz w:val="22"/>
          <w:szCs w:val="22"/>
        </w:rPr>
        <w:t>，不得直接或者间接投资于以买卖有价证券为主要业务的公司。</w:t>
      </w:r>
      <w:r w:rsidRPr="00755A37">
        <w:rPr>
          <w:rFonts w:asciiTheme="minorEastAsia" w:eastAsiaTheme="minorEastAsia" w:hAnsiTheme="minorEastAsia"/>
          <w:color w:val="auto"/>
          <w:sz w:val="22"/>
          <w:szCs w:val="22"/>
        </w:rPr>
        <w:t xml:space="preserve"> </w:t>
      </w:r>
    </w:p>
    <w:p w14:paraId="7DAE94F6"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公司不得将募集资金用于质押、委托贷款或其他变相改变募集资金用途的投资。</w:t>
      </w:r>
      <w:r w:rsidRPr="00755A37">
        <w:rPr>
          <w:rFonts w:asciiTheme="minorEastAsia" w:eastAsiaTheme="minorEastAsia" w:hAnsiTheme="minorEastAsia"/>
          <w:color w:val="auto"/>
          <w:sz w:val="22"/>
          <w:szCs w:val="22"/>
        </w:rPr>
        <w:t xml:space="preserve"> </w:t>
      </w:r>
    </w:p>
    <w:p w14:paraId="2D95979B" w14:textId="43A0F901" w:rsidR="00966503"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lastRenderedPageBreak/>
        <w:t>第十二条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公司应当确保募集资金使用的真实性和公允性，防止募集资金被</w:t>
      </w:r>
      <w:r w:rsidR="00FE4225" w:rsidRPr="00FE4225">
        <w:rPr>
          <w:rFonts w:hAnsi="宋体" w:hint="eastAsia"/>
          <w:color w:val="auto"/>
          <w:sz w:val="22"/>
          <w:szCs w:val="22"/>
        </w:rPr>
        <w:t>控股股东、实际控制人</w:t>
      </w:r>
      <w:r w:rsidRPr="00755A37">
        <w:rPr>
          <w:rFonts w:asciiTheme="minorEastAsia" w:eastAsiaTheme="minorEastAsia" w:hAnsiTheme="minorEastAsia" w:hint="eastAsia"/>
          <w:color w:val="auto"/>
          <w:sz w:val="22"/>
          <w:szCs w:val="22"/>
        </w:rPr>
        <w:t>等关联人占用或挪用，并采取有效措施避免关联人利用</w:t>
      </w:r>
      <w:proofErr w:type="gramStart"/>
      <w:r w:rsidRPr="00755A37">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获取不正当利益。</w:t>
      </w:r>
      <w:r w:rsidRPr="00755A37">
        <w:rPr>
          <w:rFonts w:asciiTheme="minorEastAsia" w:eastAsiaTheme="minorEastAsia" w:hAnsiTheme="minorEastAsia"/>
          <w:color w:val="auto"/>
          <w:sz w:val="22"/>
          <w:szCs w:val="22"/>
        </w:rPr>
        <w:t xml:space="preserve"> </w:t>
      </w:r>
    </w:p>
    <w:p w14:paraId="5EE5E10F"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第十三条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进行募集资金项目投资时，资金支出必须严格遵守公司资金管理制度和本制度的规定，履行审批手续。所有募集资金项目资金的支出，均先由资金使用部门按资金使用计划提出募集资金使用的申请，送公司财务部门审核后报</w:t>
      </w:r>
      <w:r w:rsidR="00E6551D" w:rsidRPr="00755A37">
        <w:rPr>
          <w:rFonts w:asciiTheme="minorEastAsia" w:eastAsiaTheme="minorEastAsia" w:hAnsiTheme="minorEastAsia" w:hint="eastAsia"/>
          <w:color w:val="auto"/>
          <w:sz w:val="22"/>
          <w:szCs w:val="22"/>
        </w:rPr>
        <w:t>总裁</w:t>
      </w:r>
      <w:r w:rsidRPr="00755A37">
        <w:rPr>
          <w:rFonts w:asciiTheme="minorEastAsia" w:eastAsiaTheme="minorEastAsia" w:hAnsiTheme="minorEastAsia" w:hint="eastAsia"/>
          <w:color w:val="auto"/>
          <w:sz w:val="22"/>
          <w:szCs w:val="22"/>
        </w:rPr>
        <w:t>和财务总监批准后实施。</w:t>
      </w:r>
      <w:r w:rsidRPr="00755A37">
        <w:rPr>
          <w:rFonts w:asciiTheme="minorEastAsia" w:eastAsiaTheme="minorEastAsia" w:hAnsiTheme="minorEastAsia"/>
          <w:color w:val="auto"/>
          <w:sz w:val="22"/>
          <w:szCs w:val="22"/>
        </w:rPr>
        <w:t xml:space="preserve"> </w:t>
      </w:r>
    </w:p>
    <w:p w14:paraId="33F7EECA" w14:textId="117D77FA"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第十四条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公司应采取措施确保募集资金使用的真实性和公允性，在支付</w:t>
      </w:r>
      <w:proofErr w:type="gramStart"/>
      <w:r w:rsidR="00A51D19">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款项时应做到付款金额、付款时间、付款方式、付款对象合理、合法，并提供相应的依据性材料供备案查询。</w:t>
      </w:r>
      <w:r w:rsidRPr="00755A37">
        <w:rPr>
          <w:rFonts w:asciiTheme="minorEastAsia" w:eastAsiaTheme="minorEastAsia" w:hAnsiTheme="minorEastAsia"/>
          <w:color w:val="auto"/>
          <w:sz w:val="22"/>
          <w:szCs w:val="22"/>
        </w:rPr>
        <w:t xml:space="preserve"> </w:t>
      </w:r>
    </w:p>
    <w:p w14:paraId="49909C44" w14:textId="77777777" w:rsidR="00D61787" w:rsidRDefault="00CF7144" w:rsidP="00172C11">
      <w:pPr>
        <w:pStyle w:val="Default"/>
        <w:spacing w:line="480" w:lineRule="exact"/>
        <w:ind w:firstLineChars="200" w:firstLine="440"/>
        <w:jc w:val="both"/>
        <w:rPr>
          <w:rFonts w:hAnsi="宋体"/>
          <w:color w:val="auto"/>
          <w:sz w:val="22"/>
          <w:szCs w:val="22"/>
        </w:rPr>
      </w:pPr>
      <w:r w:rsidRPr="00755A37">
        <w:rPr>
          <w:rFonts w:asciiTheme="minorEastAsia" w:eastAsiaTheme="minorEastAsia" w:hAnsiTheme="minorEastAsia" w:hint="eastAsia"/>
          <w:color w:val="auto"/>
          <w:sz w:val="22"/>
          <w:szCs w:val="22"/>
        </w:rPr>
        <w:t>第十五条</w:t>
      </w:r>
      <w:r w:rsidRPr="00755A37">
        <w:rPr>
          <w:rFonts w:asciiTheme="minorEastAsia" w:eastAsiaTheme="minorEastAsia" w:hAnsiTheme="minorEastAsia"/>
          <w:color w:val="auto"/>
          <w:sz w:val="22"/>
          <w:szCs w:val="22"/>
        </w:rPr>
        <w:t xml:space="preserve"> </w:t>
      </w:r>
      <w:r w:rsidR="00DE4D81" w:rsidRPr="00DE4D81">
        <w:rPr>
          <w:rFonts w:hAnsi="宋体" w:hint="eastAsia"/>
          <w:color w:val="auto"/>
          <w:sz w:val="22"/>
          <w:szCs w:val="22"/>
        </w:rPr>
        <w:t>公司董事会应当每半年度全面核查募集资金投资项目的进展情况，出具半年度及年度募集资金存放与使用情况专项报告，并聘请会计师事务所对年度募集资金存放与使用情况出具</w:t>
      </w:r>
      <w:proofErr w:type="gramStart"/>
      <w:r w:rsidR="00DE4D81" w:rsidRPr="00DE4D81">
        <w:rPr>
          <w:rFonts w:hAnsi="宋体" w:hint="eastAsia"/>
          <w:color w:val="auto"/>
          <w:sz w:val="22"/>
          <w:szCs w:val="22"/>
        </w:rPr>
        <w:t>鉴证</w:t>
      </w:r>
      <w:proofErr w:type="gramEnd"/>
      <w:r w:rsidR="00DE4D81" w:rsidRPr="00DE4D81">
        <w:rPr>
          <w:rFonts w:hAnsi="宋体" w:hint="eastAsia"/>
          <w:color w:val="auto"/>
          <w:sz w:val="22"/>
          <w:szCs w:val="22"/>
        </w:rPr>
        <w:t>报告。公司应当将会计师事务所出具的</w:t>
      </w:r>
      <w:proofErr w:type="gramStart"/>
      <w:r w:rsidR="00DE4D81" w:rsidRPr="00DE4D81">
        <w:rPr>
          <w:rFonts w:hAnsi="宋体" w:hint="eastAsia"/>
          <w:color w:val="auto"/>
          <w:sz w:val="22"/>
          <w:szCs w:val="22"/>
        </w:rPr>
        <w:t>鉴证</w:t>
      </w:r>
      <w:proofErr w:type="gramEnd"/>
      <w:r w:rsidR="00DE4D81" w:rsidRPr="00DE4D81">
        <w:rPr>
          <w:rFonts w:hAnsi="宋体" w:hint="eastAsia"/>
          <w:color w:val="auto"/>
          <w:sz w:val="22"/>
          <w:szCs w:val="22"/>
        </w:rPr>
        <w:t>报告与定期报告同时在符合条件媒体披露。</w:t>
      </w:r>
    </w:p>
    <w:p w14:paraId="46E6AD5A" w14:textId="6E51801C" w:rsidR="00CF7144" w:rsidRDefault="00513EB4" w:rsidP="00172C11">
      <w:pPr>
        <w:pStyle w:val="Default"/>
        <w:spacing w:line="480" w:lineRule="exact"/>
        <w:ind w:firstLineChars="200" w:firstLine="440"/>
        <w:jc w:val="both"/>
        <w:rPr>
          <w:rFonts w:asciiTheme="minorEastAsia" w:eastAsiaTheme="minorEastAsia" w:hAnsiTheme="minorEastAsia"/>
          <w:color w:val="auto"/>
          <w:sz w:val="22"/>
          <w:szCs w:val="22"/>
        </w:rPr>
      </w:pPr>
      <w:proofErr w:type="gramStart"/>
      <w:r>
        <w:rPr>
          <w:rFonts w:hAnsi="宋体" w:hint="eastAsia"/>
          <w:color w:val="auto"/>
          <w:sz w:val="22"/>
          <w:szCs w:val="22"/>
        </w:rPr>
        <w:t>募投项目</w:t>
      </w:r>
      <w:proofErr w:type="gramEnd"/>
      <w:r w:rsidR="00DE4D81" w:rsidRPr="00DE4D81">
        <w:rPr>
          <w:rFonts w:hAnsi="宋体" w:hint="eastAsia"/>
          <w:color w:val="auto"/>
          <w:sz w:val="22"/>
          <w:szCs w:val="22"/>
        </w:rPr>
        <w:t>实际投资进度与投资计划存在差异的，公司应当解释具体原因。</w:t>
      </w:r>
      <w:proofErr w:type="gramStart"/>
      <w:r>
        <w:rPr>
          <w:rFonts w:hAnsi="宋体" w:hint="eastAsia"/>
          <w:color w:val="auto"/>
          <w:sz w:val="22"/>
          <w:szCs w:val="22"/>
        </w:rPr>
        <w:t>募投项目</w:t>
      </w:r>
      <w:proofErr w:type="gramEnd"/>
      <w:r w:rsidR="00DE4D81" w:rsidRPr="00DE4D81">
        <w:rPr>
          <w:rFonts w:hAnsi="宋体" w:hint="eastAsia"/>
          <w:color w:val="auto"/>
          <w:sz w:val="22"/>
          <w:szCs w:val="22"/>
        </w:rPr>
        <w:t>年度实际使用募集资金与最近一次披露的募集资金投资计划预计使用金额差异超过</w:t>
      </w:r>
      <w:r w:rsidR="00DE4D81" w:rsidRPr="00DE4D81">
        <w:rPr>
          <w:rFonts w:hAnsi="宋体"/>
          <w:color w:val="auto"/>
          <w:sz w:val="22"/>
          <w:szCs w:val="22"/>
        </w:rPr>
        <w:t>30%</w:t>
      </w:r>
      <w:r w:rsidR="00DE4D81" w:rsidRPr="00DE4D81">
        <w:rPr>
          <w:rFonts w:hAnsi="宋体" w:hint="eastAsia"/>
          <w:color w:val="auto"/>
          <w:sz w:val="22"/>
          <w:szCs w:val="22"/>
        </w:rPr>
        <w:t>的，公司应当调整募集资金投资计划，并在募集资金存放与使用情况的专项报告和定期报告中披露最近一次募集资金年度投资计划、目前实际投资进度、调整后预计分年度投资计划以及投资计划变化的原因等。</w:t>
      </w:r>
      <w:r w:rsidR="00CF7144" w:rsidRPr="00755A37">
        <w:rPr>
          <w:rFonts w:asciiTheme="minorEastAsia" w:eastAsiaTheme="minorEastAsia" w:hAnsiTheme="minorEastAsia"/>
          <w:color w:val="auto"/>
          <w:sz w:val="22"/>
          <w:szCs w:val="22"/>
        </w:rPr>
        <w:t xml:space="preserve"> </w:t>
      </w:r>
    </w:p>
    <w:p w14:paraId="1A9520C7" w14:textId="77777777" w:rsidR="001E0E08" w:rsidRPr="001E0E08" w:rsidRDefault="001E0E08" w:rsidP="00172C11">
      <w:pPr>
        <w:pStyle w:val="Default"/>
        <w:spacing w:line="480" w:lineRule="exact"/>
        <w:ind w:firstLineChars="200" w:firstLine="440"/>
        <w:jc w:val="both"/>
        <w:rPr>
          <w:rFonts w:hAnsi="宋体"/>
          <w:color w:val="auto"/>
          <w:sz w:val="22"/>
          <w:szCs w:val="22"/>
        </w:rPr>
      </w:pPr>
      <w:r w:rsidRPr="001E0E08">
        <w:rPr>
          <w:rFonts w:hAnsi="宋体" w:hint="eastAsia"/>
          <w:color w:val="auto"/>
          <w:sz w:val="22"/>
          <w:szCs w:val="22"/>
        </w:rPr>
        <w:t>会计师事务所应当对董事会的专项报告是否已经按照本所相关规定编制以及是否如实反映了年度募集资金实际存放、使用情况进行合理</w:t>
      </w:r>
      <w:proofErr w:type="gramStart"/>
      <w:r w:rsidRPr="001E0E08">
        <w:rPr>
          <w:rFonts w:hAnsi="宋体" w:hint="eastAsia"/>
          <w:color w:val="auto"/>
          <w:sz w:val="22"/>
          <w:szCs w:val="22"/>
        </w:rPr>
        <w:t>鉴证</w:t>
      </w:r>
      <w:proofErr w:type="gramEnd"/>
      <w:r w:rsidRPr="001E0E08">
        <w:rPr>
          <w:rFonts w:hAnsi="宋体" w:hint="eastAsia"/>
          <w:color w:val="auto"/>
          <w:sz w:val="22"/>
          <w:szCs w:val="22"/>
        </w:rPr>
        <w:t>，提出</w:t>
      </w:r>
      <w:proofErr w:type="gramStart"/>
      <w:r w:rsidRPr="001E0E08">
        <w:rPr>
          <w:rFonts w:hAnsi="宋体" w:hint="eastAsia"/>
          <w:color w:val="auto"/>
          <w:sz w:val="22"/>
          <w:szCs w:val="22"/>
        </w:rPr>
        <w:t>鉴证</w:t>
      </w:r>
      <w:proofErr w:type="gramEnd"/>
      <w:r w:rsidRPr="001E0E08">
        <w:rPr>
          <w:rFonts w:hAnsi="宋体" w:hint="eastAsia"/>
          <w:color w:val="auto"/>
          <w:sz w:val="22"/>
          <w:szCs w:val="22"/>
        </w:rPr>
        <w:t>结论。</w:t>
      </w:r>
    </w:p>
    <w:p w14:paraId="661725EB" w14:textId="77777777" w:rsidR="001E0E08" w:rsidRPr="00755A37" w:rsidRDefault="001E0E08" w:rsidP="00172C11">
      <w:pPr>
        <w:pStyle w:val="Default"/>
        <w:spacing w:line="480" w:lineRule="exact"/>
        <w:ind w:firstLineChars="200" w:firstLine="440"/>
        <w:jc w:val="both"/>
        <w:rPr>
          <w:rFonts w:asciiTheme="minorEastAsia" w:eastAsiaTheme="minorEastAsia" w:hAnsiTheme="minorEastAsia"/>
          <w:color w:val="auto"/>
          <w:sz w:val="22"/>
          <w:szCs w:val="22"/>
        </w:rPr>
      </w:pPr>
      <w:proofErr w:type="gramStart"/>
      <w:r w:rsidRPr="001E0E08">
        <w:rPr>
          <w:rFonts w:hAnsi="宋体" w:hint="eastAsia"/>
          <w:color w:val="auto"/>
          <w:sz w:val="22"/>
          <w:szCs w:val="22"/>
        </w:rPr>
        <w:t>鉴证</w:t>
      </w:r>
      <w:proofErr w:type="gramEnd"/>
      <w:r w:rsidRPr="001E0E08">
        <w:rPr>
          <w:rFonts w:hAnsi="宋体" w:hint="eastAsia"/>
          <w:color w:val="auto"/>
          <w:sz w:val="22"/>
          <w:szCs w:val="22"/>
        </w:rPr>
        <w:t>结论为“保留结论”“否定结论”或者“无法提出结论”的，公司董事会应当就</w:t>
      </w:r>
      <w:proofErr w:type="gramStart"/>
      <w:r w:rsidRPr="001E0E08">
        <w:rPr>
          <w:rFonts w:hAnsi="宋体" w:hint="eastAsia"/>
          <w:color w:val="auto"/>
          <w:sz w:val="22"/>
          <w:szCs w:val="22"/>
        </w:rPr>
        <w:t>鉴证</w:t>
      </w:r>
      <w:proofErr w:type="gramEnd"/>
      <w:r w:rsidRPr="001E0E08">
        <w:rPr>
          <w:rFonts w:hAnsi="宋体" w:hint="eastAsia"/>
          <w:color w:val="auto"/>
          <w:sz w:val="22"/>
          <w:szCs w:val="22"/>
        </w:rPr>
        <w:t>报告中会计师提出该结论的理由进行分析、提出整改措施并在年度报告中披露。</w:t>
      </w:r>
    </w:p>
    <w:p w14:paraId="211687FB"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第十六条</w:t>
      </w:r>
      <w:r w:rsidRPr="00755A37">
        <w:rPr>
          <w:rFonts w:asciiTheme="minorEastAsia" w:eastAsiaTheme="minorEastAsia" w:hAnsiTheme="minorEastAsia"/>
          <w:color w:val="auto"/>
          <w:sz w:val="22"/>
          <w:szCs w:val="22"/>
        </w:rPr>
        <w:t xml:space="preserve"> </w:t>
      </w:r>
      <w:proofErr w:type="gramStart"/>
      <w:r w:rsidRPr="00755A37">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出现以下情形</w:t>
      </w:r>
      <w:r w:rsidR="00513EB4">
        <w:rPr>
          <w:rFonts w:asciiTheme="minorEastAsia" w:eastAsiaTheme="minorEastAsia" w:hAnsiTheme="minorEastAsia" w:hint="eastAsia"/>
          <w:color w:val="auto"/>
          <w:sz w:val="22"/>
          <w:szCs w:val="22"/>
        </w:rPr>
        <w:t>之一</w:t>
      </w:r>
      <w:r w:rsidRPr="00755A37">
        <w:rPr>
          <w:rFonts w:asciiTheme="minorEastAsia" w:eastAsiaTheme="minorEastAsia" w:hAnsiTheme="minorEastAsia" w:hint="eastAsia"/>
          <w:color w:val="auto"/>
          <w:sz w:val="22"/>
          <w:szCs w:val="22"/>
        </w:rPr>
        <w:t>的，公司应当对该项目的可行性、预计收益等重新进行论证，决定是否继续实施该项目</w:t>
      </w:r>
      <w:r w:rsidRPr="00755A37">
        <w:rPr>
          <w:rFonts w:asciiTheme="minorEastAsia" w:eastAsiaTheme="minorEastAsia" w:hAnsiTheme="minorEastAsia"/>
          <w:color w:val="auto"/>
          <w:sz w:val="22"/>
          <w:szCs w:val="22"/>
        </w:rPr>
        <w:t>,</w:t>
      </w:r>
      <w:r w:rsidRPr="00755A37">
        <w:rPr>
          <w:rFonts w:asciiTheme="minorEastAsia" w:eastAsiaTheme="minorEastAsia" w:hAnsiTheme="minorEastAsia" w:hint="eastAsia"/>
          <w:color w:val="auto"/>
          <w:sz w:val="22"/>
          <w:szCs w:val="22"/>
        </w:rPr>
        <w:t>并在最近一期定期报告中披露项目的进展情况、出现异常的原因以及调整后的募集资金投资计划（如有）：</w:t>
      </w:r>
      <w:r w:rsidRPr="00755A37">
        <w:rPr>
          <w:rFonts w:asciiTheme="minorEastAsia" w:eastAsiaTheme="minorEastAsia" w:hAnsiTheme="minorEastAsia"/>
          <w:color w:val="auto"/>
          <w:sz w:val="22"/>
          <w:szCs w:val="22"/>
        </w:rPr>
        <w:t xml:space="preserve"> </w:t>
      </w:r>
    </w:p>
    <w:p w14:paraId="786B7954" w14:textId="77777777" w:rsidR="003544D1"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（一）</w:t>
      </w:r>
      <w:proofErr w:type="gramStart"/>
      <w:r w:rsidRPr="00755A37">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涉及的市场环境发生重大变化的；</w:t>
      </w:r>
      <w:r w:rsidRPr="00755A37">
        <w:rPr>
          <w:rFonts w:asciiTheme="minorEastAsia" w:eastAsiaTheme="minorEastAsia" w:hAnsiTheme="minorEastAsia"/>
          <w:color w:val="auto"/>
          <w:sz w:val="22"/>
          <w:szCs w:val="22"/>
        </w:rPr>
        <w:t xml:space="preserve"> </w:t>
      </w:r>
    </w:p>
    <w:p w14:paraId="4E1A80DA" w14:textId="77777777" w:rsidR="003544D1"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（二）</w:t>
      </w:r>
      <w:proofErr w:type="gramStart"/>
      <w:r w:rsidRPr="00755A37">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搁置时间超过一年的；</w:t>
      </w:r>
      <w:r w:rsidR="003544D1" w:rsidRPr="00755A37">
        <w:rPr>
          <w:rFonts w:asciiTheme="minorEastAsia" w:eastAsiaTheme="minorEastAsia" w:hAnsiTheme="minorEastAsia"/>
          <w:color w:val="auto"/>
          <w:sz w:val="22"/>
          <w:szCs w:val="22"/>
        </w:rPr>
        <w:t xml:space="preserve"> </w:t>
      </w:r>
    </w:p>
    <w:p w14:paraId="69CE166A" w14:textId="77777777" w:rsidR="003544D1"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（三）超过最近一次募集资金投资计划的完成期限且募集资金投入金额未达到相关计划金额</w:t>
      </w:r>
      <w:r w:rsidRPr="00755A37">
        <w:rPr>
          <w:rFonts w:asciiTheme="minorEastAsia" w:eastAsiaTheme="minorEastAsia" w:hAnsiTheme="minorEastAsia"/>
          <w:color w:val="auto"/>
          <w:sz w:val="22"/>
          <w:szCs w:val="22"/>
        </w:rPr>
        <w:t>50%</w:t>
      </w:r>
      <w:r w:rsidRPr="00755A37">
        <w:rPr>
          <w:rFonts w:asciiTheme="minorEastAsia" w:eastAsiaTheme="minorEastAsia" w:hAnsiTheme="minorEastAsia" w:hint="eastAsia"/>
          <w:color w:val="auto"/>
          <w:sz w:val="22"/>
          <w:szCs w:val="22"/>
        </w:rPr>
        <w:t>的；</w:t>
      </w:r>
      <w:r w:rsidRPr="00755A37">
        <w:rPr>
          <w:rFonts w:asciiTheme="minorEastAsia" w:eastAsiaTheme="minorEastAsia" w:hAnsiTheme="minorEastAsia"/>
          <w:color w:val="auto"/>
          <w:sz w:val="22"/>
          <w:szCs w:val="22"/>
        </w:rPr>
        <w:t xml:space="preserve"> </w:t>
      </w:r>
    </w:p>
    <w:p w14:paraId="223EDDF1"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（四）</w:t>
      </w:r>
      <w:proofErr w:type="gramStart"/>
      <w:r w:rsidRPr="00755A37">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出现其他异常情形的。</w:t>
      </w:r>
      <w:r w:rsidRPr="00755A37">
        <w:rPr>
          <w:rFonts w:asciiTheme="minorEastAsia" w:eastAsiaTheme="minorEastAsia" w:hAnsiTheme="minorEastAsia"/>
          <w:color w:val="auto"/>
          <w:sz w:val="22"/>
          <w:szCs w:val="22"/>
        </w:rPr>
        <w:t xml:space="preserve"> </w:t>
      </w:r>
    </w:p>
    <w:p w14:paraId="60D51C93" w14:textId="47ACB4B2"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第十七条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公司决定终止原</w:t>
      </w:r>
      <w:proofErr w:type="gramStart"/>
      <w:r w:rsidRPr="00755A37">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的，应当</w:t>
      </w:r>
      <w:r w:rsidR="00871C00" w:rsidRPr="00871C00">
        <w:rPr>
          <w:rFonts w:hAnsi="宋体" w:hint="eastAsia"/>
          <w:color w:val="auto"/>
          <w:sz w:val="22"/>
          <w:szCs w:val="22"/>
        </w:rPr>
        <w:t>科学、审慎地</w:t>
      </w:r>
      <w:r w:rsidRPr="00755A37">
        <w:rPr>
          <w:rFonts w:asciiTheme="minorEastAsia" w:eastAsiaTheme="minorEastAsia" w:hAnsiTheme="minorEastAsia" w:hint="eastAsia"/>
          <w:color w:val="auto"/>
          <w:sz w:val="22"/>
          <w:szCs w:val="22"/>
        </w:rPr>
        <w:t>选择新的投资项目</w:t>
      </w:r>
      <w:r w:rsidR="00871C00" w:rsidRPr="00871C00">
        <w:rPr>
          <w:rFonts w:hAnsi="宋体" w:hint="eastAsia"/>
          <w:color w:val="auto"/>
          <w:sz w:val="22"/>
          <w:szCs w:val="22"/>
        </w:rPr>
        <w:t>，对新的投</w:t>
      </w:r>
      <w:r w:rsidR="00871C00" w:rsidRPr="00871C00">
        <w:rPr>
          <w:rFonts w:hAnsi="宋体" w:hint="eastAsia"/>
          <w:color w:val="auto"/>
          <w:sz w:val="22"/>
          <w:szCs w:val="22"/>
        </w:rPr>
        <w:lastRenderedPageBreak/>
        <w:t>资项目进行可行性分析，确信投资项目具有较好的市场前景和盈利能力，能够有效防范投资风险，提高募集资金使用效益</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6AB60BD1" w14:textId="702943FD"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第十八条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公司以募集资金置换预先已投入</w:t>
      </w:r>
      <w:proofErr w:type="gramStart"/>
      <w:r w:rsidRPr="00755A37">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的自筹资金的，</w:t>
      </w:r>
      <w:r w:rsidR="00F432D2" w:rsidRPr="00F432D2">
        <w:rPr>
          <w:rFonts w:hAnsi="宋体" w:hint="eastAsia"/>
          <w:color w:val="auto"/>
          <w:sz w:val="22"/>
          <w:szCs w:val="22"/>
        </w:rPr>
        <w:t>应当由会计师事务所出具</w:t>
      </w:r>
      <w:proofErr w:type="gramStart"/>
      <w:r w:rsidR="00F432D2" w:rsidRPr="00F432D2">
        <w:rPr>
          <w:rFonts w:hAnsi="宋体" w:hint="eastAsia"/>
          <w:color w:val="auto"/>
          <w:sz w:val="22"/>
          <w:szCs w:val="22"/>
        </w:rPr>
        <w:t>鉴证</w:t>
      </w:r>
      <w:proofErr w:type="gramEnd"/>
      <w:r w:rsidR="00F432D2" w:rsidRPr="00F432D2">
        <w:rPr>
          <w:rFonts w:hAnsi="宋体" w:hint="eastAsia"/>
          <w:color w:val="auto"/>
          <w:sz w:val="22"/>
          <w:szCs w:val="22"/>
        </w:rPr>
        <w:t>报告。公司可以在募集资金到账后六个月内，以募集资金置换自筹资金</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64F037A7" w14:textId="14CB7A3F"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公司已在发行申请文件中披露拟以募集资金置换预先投入的自筹资金且预先投入金额确定的，应当在</w:t>
      </w:r>
      <w:r w:rsidR="0026336F" w:rsidRPr="0026336F">
        <w:rPr>
          <w:rFonts w:hAnsi="宋体" w:hint="eastAsia"/>
          <w:color w:val="auto"/>
          <w:sz w:val="22"/>
          <w:szCs w:val="22"/>
        </w:rPr>
        <w:t>置换实施前对外公告</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6E93DCA1" w14:textId="526BD041"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第十九条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w:t>
      </w:r>
      <w:r w:rsidR="004804F0" w:rsidRPr="004804F0">
        <w:rPr>
          <w:rFonts w:hAnsi="宋体" w:hint="eastAsia"/>
          <w:color w:val="auto"/>
          <w:sz w:val="22"/>
          <w:szCs w:val="22"/>
        </w:rPr>
        <w:t>使用</w:t>
      </w:r>
      <w:r w:rsidRPr="00755A37">
        <w:rPr>
          <w:rFonts w:asciiTheme="minorEastAsia" w:eastAsiaTheme="minorEastAsia" w:hAnsiTheme="minorEastAsia" w:hint="eastAsia"/>
          <w:color w:val="auto"/>
          <w:sz w:val="22"/>
          <w:szCs w:val="22"/>
        </w:rPr>
        <w:t>闲置募集资金暂时用于补充流动资金的，</w:t>
      </w:r>
      <w:r w:rsidR="004804F0" w:rsidRPr="004804F0">
        <w:rPr>
          <w:rFonts w:hAnsi="宋体" w:hint="eastAsia"/>
          <w:color w:val="auto"/>
          <w:sz w:val="22"/>
          <w:szCs w:val="22"/>
        </w:rPr>
        <w:t>仅限于与主营业务相关的生产经营使用，</w:t>
      </w:r>
      <w:r w:rsidRPr="00755A37">
        <w:rPr>
          <w:rFonts w:asciiTheme="minorEastAsia" w:eastAsiaTheme="minorEastAsia" w:hAnsiTheme="minorEastAsia" w:hint="eastAsia"/>
          <w:color w:val="auto"/>
          <w:sz w:val="22"/>
          <w:szCs w:val="22"/>
        </w:rPr>
        <w:t>且应当符合下列条件：</w:t>
      </w:r>
      <w:r w:rsidRPr="00755A37">
        <w:rPr>
          <w:rFonts w:asciiTheme="minorEastAsia" w:eastAsiaTheme="minorEastAsia" w:hAnsiTheme="minorEastAsia"/>
          <w:color w:val="auto"/>
          <w:sz w:val="22"/>
          <w:szCs w:val="22"/>
        </w:rPr>
        <w:t xml:space="preserve">  </w:t>
      </w:r>
    </w:p>
    <w:p w14:paraId="3983F9F6"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（一）不得变相改变募集资金用途或者影响募集资金投资计划的正常进行；</w:t>
      </w:r>
      <w:r w:rsidRPr="00755A37">
        <w:rPr>
          <w:rFonts w:asciiTheme="minorEastAsia" w:eastAsiaTheme="minorEastAsia" w:hAnsiTheme="minorEastAsia"/>
          <w:color w:val="auto"/>
          <w:sz w:val="22"/>
          <w:szCs w:val="22"/>
        </w:rPr>
        <w:t xml:space="preserve">  </w:t>
      </w:r>
    </w:p>
    <w:p w14:paraId="17191462"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（二）已归还前次用于暂时补充流动资金的募集资金（如适用）；</w:t>
      </w:r>
      <w:r w:rsidRPr="00755A37">
        <w:rPr>
          <w:rFonts w:asciiTheme="minorEastAsia" w:eastAsiaTheme="minorEastAsia" w:hAnsiTheme="minorEastAsia"/>
          <w:color w:val="auto"/>
          <w:sz w:val="22"/>
          <w:szCs w:val="22"/>
        </w:rPr>
        <w:t xml:space="preserve">  </w:t>
      </w:r>
    </w:p>
    <w:p w14:paraId="382FA80D"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（三）单次补充流动资金时间不得超过十二个月；</w:t>
      </w:r>
      <w:r w:rsidRPr="00755A37">
        <w:rPr>
          <w:rFonts w:asciiTheme="minorEastAsia" w:eastAsiaTheme="minorEastAsia" w:hAnsiTheme="minorEastAsia"/>
          <w:color w:val="auto"/>
          <w:sz w:val="22"/>
          <w:szCs w:val="22"/>
        </w:rPr>
        <w:t xml:space="preserve">  </w:t>
      </w:r>
    </w:p>
    <w:p w14:paraId="174EDA42" w14:textId="25746D4F"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（四）</w:t>
      </w:r>
      <w:r w:rsidR="00F128E9" w:rsidRPr="00F128E9">
        <w:rPr>
          <w:rFonts w:hAnsi="宋体" w:hint="eastAsia"/>
          <w:color w:val="auto"/>
          <w:sz w:val="22"/>
          <w:szCs w:val="22"/>
        </w:rPr>
        <w:t>不使用闲置募集资金直接或者间接进行证券投资、衍生品交易等高风险投资</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4E1FB1D3" w14:textId="3176B565"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第二十条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w:t>
      </w:r>
      <w:r w:rsidR="00876117">
        <w:rPr>
          <w:rFonts w:asciiTheme="minorEastAsia" w:eastAsiaTheme="minorEastAsia" w:hAnsiTheme="minorEastAsia" w:hint="eastAsia"/>
          <w:color w:val="auto"/>
          <w:sz w:val="22"/>
          <w:szCs w:val="22"/>
        </w:rPr>
        <w:t>使</w:t>
      </w:r>
      <w:r w:rsidRPr="00755A37">
        <w:rPr>
          <w:rFonts w:asciiTheme="minorEastAsia" w:eastAsiaTheme="minorEastAsia" w:hAnsiTheme="minorEastAsia" w:hint="eastAsia"/>
          <w:color w:val="auto"/>
          <w:sz w:val="22"/>
          <w:szCs w:val="22"/>
        </w:rPr>
        <w:t>用闲置募集资金</w:t>
      </w:r>
      <w:r w:rsidR="00876117">
        <w:rPr>
          <w:rFonts w:asciiTheme="minorEastAsia" w:eastAsiaTheme="minorEastAsia" w:hAnsiTheme="minorEastAsia" w:hint="eastAsia"/>
          <w:color w:val="auto"/>
          <w:sz w:val="22"/>
          <w:szCs w:val="22"/>
        </w:rPr>
        <w:t>暂时</w:t>
      </w:r>
      <w:r w:rsidRPr="00755A37">
        <w:rPr>
          <w:rFonts w:asciiTheme="minorEastAsia" w:eastAsiaTheme="minorEastAsia" w:hAnsiTheme="minorEastAsia" w:hint="eastAsia"/>
          <w:color w:val="auto"/>
          <w:sz w:val="22"/>
          <w:szCs w:val="22"/>
        </w:rPr>
        <w:t>补充流动资金的，应当在董事会审议通过后</w:t>
      </w:r>
      <w:r w:rsidR="00876117">
        <w:rPr>
          <w:rFonts w:asciiTheme="minorEastAsia" w:eastAsiaTheme="minorEastAsia" w:hAnsiTheme="minorEastAsia" w:hint="eastAsia"/>
          <w:color w:val="auto"/>
          <w:sz w:val="22"/>
          <w:szCs w:val="22"/>
        </w:rPr>
        <w:t>及时</w:t>
      </w:r>
      <w:r w:rsidRPr="00755A37">
        <w:rPr>
          <w:rFonts w:asciiTheme="minorEastAsia" w:eastAsiaTheme="minorEastAsia" w:hAnsiTheme="minorEastAsia" w:hint="eastAsia"/>
          <w:color w:val="auto"/>
          <w:sz w:val="22"/>
          <w:szCs w:val="22"/>
        </w:rPr>
        <w:t>公告下列内容：</w:t>
      </w:r>
      <w:r w:rsidRPr="00755A37">
        <w:rPr>
          <w:rFonts w:asciiTheme="minorEastAsia" w:eastAsiaTheme="minorEastAsia" w:hAnsiTheme="minorEastAsia"/>
          <w:color w:val="auto"/>
          <w:sz w:val="22"/>
          <w:szCs w:val="22"/>
        </w:rPr>
        <w:t xml:space="preserve">  </w:t>
      </w:r>
    </w:p>
    <w:p w14:paraId="30F5B84E"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（一）本次募集资金的基本情况，包括募集时间、募集资金金额、募集资金净额及投资计划等；</w:t>
      </w:r>
      <w:r w:rsidRPr="00755A37">
        <w:rPr>
          <w:rFonts w:asciiTheme="minorEastAsia" w:eastAsiaTheme="minorEastAsia" w:hAnsiTheme="minorEastAsia"/>
          <w:color w:val="auto"/>
          <w:sz w:val="22"/>
          <w:szCs w:val="22"/>
        </w:rPr>
        <w:t xml:space="preserve">  </w:t>
      </w:r>
    </w:p>
    <w:p w14:paraId="5DAC5B35"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（二）募集资金使用情况；</w:t>
      </w:r>
      <w:r w:rsidRPr="00755A37">
        <w:rPr>
          <w:rFonts w:asciiTheme="minorEastAsia" w:eastAsiaTheme="minorEastAsia" w:hAnsiTheme="minorEastAsia"/>
          <w:color w:val="auto"/>
          <w:sz w:val="22"/>
          <w:szCs w:val="22"/>
        </w:rPr>
        <w:t xml:space="preserve">  </w:t>
      </w:r>
    </w:p>
    <w:p w14:paraId="3833D60C"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（三）闲置募集资金补充流动资金的金额及期限；</w:t>
      </w:r>
      <w:r w:rsidRPr="00755A37">
        <w:rPr>
          <w:rFonts w:asciiTheme="minorEastAsia" w:eastAsiaTheme="minorEastAsia" w:hAnsiTheme="minorEastAsia"/>
          <w:color w:val="auto"/>
          <w:sz w:val="22"/>
          <w:szCs w:val="22"/>
        </w:rPr>
        <w:t xml:space="preserve">  </w:t>
      </w:r>
    </w:p>
    <w:p w14:paraId="37A76360"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（四）闲置募集资金补充流动资金预计节约财务费用的金额、导致流动资金不足的原因、是否存在变相改变募集资金用途的行为和保证不影响募集资金项目正常进行的措施；</w:t>
      </w:r>
      <w:r w:rsidRPr="00755A37">
        <w:rPr>
          <w:rFonts w:asciiTheme="minorEastAsia" w:eastAsiaTheme="minorEastAsia" w:hAnsiTheme="minorEastAsia"/>
          <w:color w:val="auto"/>
          <w:sz w:val="22"/>
          <w:szCs w:val="22"/>
        </w:rPr>
        <w:t xml:space="preserve">  </w:t>
      </w:r>
    </w:p>
    <w:p w14:paraId="2142531F" w14:textId="11C92FBE"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（五）独立董事、监事会、</w:t>
      </w:r>
      <w:r w:rsidR="001B34A0" w:rsidRPr="001B34A0">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出具的意见；</w:t>
      </w:r>
      <w:r w:rsidRPr="00755A37">
        <w:rPr>
          <w:rFonts w:asciiTheme="minorEastAsia" w:eastAsiaTheme="minorEastAsia" w:hAnsiTheme="minorEastAsia"/>
          <w:color w:val="auto"/>
          <w:sz w:val="22"/>
          <w:szCs w:val="22"/>
        </w:rPr>
        <w:t xml:space="preserve">  </w:t>
      </w:r>
    </w:p>
    <w:p w14:paraId="087B965F" w14:textId="6E39394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w:t>
      </w:r>
      <w:r w:rsidR="001B34A0">
        <w:rPr>
          <w:rFonts w:asciiTheme="minorEastAsia" w:eastAsiaTheme="minorEastAsia" w:hAnsiTheme="minorEastAsia" w:hint="eastAsia"/>
          <w:color w:val="auto"/>
          <w:sz w:val="22"/>
          <w:szCs w:val="22"/>
        </w:rPr>
        <w:t>六</w:t>
      </w:r>
      <w:r w:rsidRPr="00755A37">
        <w:rPr>
          <w:rFonts w:asciiTheme="minorEastAsia" w:eastAsiaTheme="minorEastAsia" w:hAnsiTheme="minorEastAsia" w:hint="eastAsia"/>
          <w:color w:val="auto"/>
          <w:sz w:val="22"/>
          <w:szCs w:val="22"/>
        </w:rPr>
        <w:t>）深圳证券交易所要求的其他内容。</w:t>
      </w:r>
      <w:r w:rsidRPr="00755A37">
        <w:rPr>
          <w:rFonts w:asciiTheme="minorEastAsia" w:eastAsiaTheme="minorEastAsia" w:hAnsiTheme="minorEastAsia"/>
          <w:color w:val="auto"/>
          <w:sz w:val="22"/>
          <w:szCs w:val="22"/>
        </w:rPr>
        <w:t xml:space="preserve">  </w:t>
      </w:r>
    </w:p>
    <w:p w14:paraId="08446048" w14:textId="24574DE8"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补充流动资金到期日之前，公司应当将该部分资金归还至募集资金专户，并在资金全部归还后</w:t>
      </w:r>
      <w:r w:rsidR="001B34A0">
        <w:rPr>
          <w:rFonts w:asciiTheme="minorEastAsia" w:eastAsiaTheme="minorEastAsia" w:hAnsiTheme="minorEastAsia" w:hint="eastAsia"/>
          <w:color w:val="auto"/>
          <w:sz w:val="22"/>
          <w:szCs w:val="22"/>
        </w:rPr>
        <w:t>及时</w:t>
      </w:r>
      <w:r w:rsidRPr="00755A37">
        <w:rPr>
          <w:rFonts w:asciiTheme="minorEastAsia" w:eastAsiaTheme="minorEastAsia" w:hAnsiTheme="minorEastAsia" w:hint="eastAsia"/>
          <w:color w:val="auto"/>
          <w:sz w:val="22"/>
          <w:szCs w:val="22"/>
        </w:rPr>
        <w:t>公告。</w:t>
      </w:r>
      <w:r w:rsidRPr="00755A37">
        <w:rPr>
          <w:rFonts w:asciiTheme="minorEastAsia" w:eastAsiaTheme="minorEastAsia" w:hAnsiTheme="minorEastAsia"/>
          <w:color w:val="auto"/>
          <w:sz w:val="22"/>
          <w:szCs w:val="22"/>
        </w:rPr>
        <w:t xml:space="preserve">  </w:t>
      </w:r>
    </w:p>
    <w:p w14:paraId="422E4C40"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第二十一条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公司应当根据企业实际生产经营需求，提交董事会或者股东大会审议通过后，按照以下先后顺序有计划的使用超募资金：</w:t>
      </w:r>
      <w:r w:rsidRPr="00755A37">
        <w:rPr>
          <w:rFonts w:asciiTheme="minorEastAsia" w:eastAsiaTheme="minorEastAsia" w:hAnsiTheme="minorEastAsia"/>
          <w:color w:val="auto"/>
          <w:sz w:val="22"/>
          <w:szCs w:val="22"/>
        </w:rPr>
        <w:t xml:space="preserve">  </w:t>
      </w:r>
    </w:p>
    <w:p w14:paraId="052FFF88"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（一）补充</w:t>
      </w:r>
      <w:proofErr w:type="gramStart"/>
      <w:r w:rsidRPr="00755A37">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资金缺口；</w:t>
      </w:r>
      <w:r w:rsidRPr="00755A37">
        <w:rPr>
          <w:rFonts w:asciiTheme="minorEastAsia" w:eastAsiaTheme="minorEastAsia" w:hAnsiTheme="minorEastAsia"/>
          <w:color w:val="auto"/>
          <w:sz w:val="22"/>
          <w:szCs w:val="22"/>
        </w:rPr>
        <w:t xml:space="preserve">  </w:t>
      </w:r>
    </w:p>
    <w:p w14:paraId="1D6AB470"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（二）用于在建项目及新项目；</w:t>
      </w:r>
      <w:r w:rsidRPr="00755A37">
        <w:rPr>
          <w:rFonts w:asciiTheme="minorEastAsia" w:eastAsiaTheme="minorEastAsia" w:hAnsiTheme="minorEastAsia"/>
          <w:color w:val="auto"/>
          <w:sz w:val="22"/>
          <w:szCs w:val="22"/>
        </w:rPr>
        <w:t xml:space="preserve">  </w:t>
      </w:r>
    </w:p>
    <w:p w14:paraId="2198F0B9" w14:textId="44549386"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（三）归还银行</w:t>
      </w:r>
      <w:r w:rsidR="006A38EB">
        <w:rPr>
          <w:rFonts w:asciiTheme="minorEastAsia" w:eastAsiaTheme="minorEastAsia" w:hAnsiTheme="minorEastAsia" w:hint="eastAsia"/>
          <w:color w:val="auto"/>
          <w:sz w:val="22"/>
          <w:szCs w:val="22"/>
        </w:rPr>
        <w:t>借</w:t>
      </w:r>
      <w:r w:rsidRPr="00755A37">
        <w:rPr>
          <w:rFonts w:asciiTheme="minorEastAsia" w:eastAsiaTheme="minorEastAsia" w:hAnsiTheme="minorEastAsia" w:hint="eastAsia"/>
          <w:color w:val="auto"/>
          <w:sz w:val="22"/>
          <w:szCs w:val="22"/>
        </w:rPr>
        <w:t>款；</w:t>
      </w:r>
      <w:r w:rsidRPr="00755A37">
        <w:rPr>
          <w:rFonts w:asciiTheme="minorEastAsia" w:eastAsiaTheme="minorEastAsia" w:hAnsiTheme="minorEastAsia"/>
          <w:color w:val="auto"/>
          <w:sz w:val="22"/>
          <w:szCs w:val="22"/>
        </w:rPr>
        <w:t xml:space="preserve">  </w:t>
      </w:r>
    </w:p>
    <w:p w14:paraId="0357C05A"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（四）暂时补充流动资金；</w:t>
      </w:r>
      <w:r w:rsidRPr="00755A37">
        <w:rPr>
          <w:rFonts w:asciiTheme="minorEastAsia" w:eastAsiaTheme="minorEastAsia" w:hAnsiTheme="minorEastAsia"/>
          <w:color w:val="auto"/>
          <w:sz w:val="22"/>
          <w:szCs w:val="22"/>
        </w:rPr>
        <w:t xml:space="preserve">  </w:t>
      </w:r>
    </w:p>
    <w:p w14:paraId="587AF9B0"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lastRenderedPageBreak/>
        <w:t>（五）进行现金管理；</w:t>
      </w:r>
      <w:r w:rsidRPr="00755A37">
        <w:rPr>
          <w:rFonts w:asciiTheme="minorEastAsia" w:eastAsiaTheme="minorEastAsia" w:hAnsiTheme="minorEastAsia"/>
          <w:color w:val="auto"/>
          <w:sz w:val="22"/>
          <w:szCs w:val="22"/>
        </w:rPr>
        <w:t xml:space="preserve">  </w:t>
      </w:r>
    </w:p>
    <w:p w14:paraId="00C9A93C"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（六）永久补充流动资金。</w:t>
      </w:r>
      <w:r w:rsidRPr="00755A37">
        <w:rPr>
          <w:rFonts w:asciiTheme="minorEastAsia" w:eastAsiaTheme="minorEastAsia" w:hAnsiTheme="minorEastAsia"/>
          <w:color w:val="auto"/>
          <w:sz w:val="22"/>
          <w:szCs w:val="22"/>
        </w:rPr>
        <w:t xml:space="preserve">  </w:t>
      </w:r>
    </w:p>
    <w:p w14:paraId="536E2389" w14:textId="1DBE3C77" w:rsidR="00CF7144" w:rsidRPr="00755A37" w:rsidRDefault="00CF7144" w:rsidP="00755A37">
      <w:pPr>
        <w:pStyle w:val="Default"/>
        <w:spacing w:line="480" w:lineRule="exact"/>
        <w:ind w:firstLineChars="200" w:firstLine="440"/>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第二十二条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公司将超募资金用于在建项目及新项目，应当按照在建项目和新项目的进度情况使用。</w:t>
      </w:r>
      <w:r w:rsidRPr="00755A37">
        <w:rPr>
          <w:rFonts w:asciiTheme="minorEastAsia" w:eastAsiaTheme="minorEastAsia" w:hAnsiTheme="minorEastAsia"/>
          <w:color w:val="auto"/>
          <w:sz w:val="22"/>
          <w:szCs w:val="22"/>
        </w:rPr>
        <w:t xml:space="preserve">  </w:t>
      </w:r>
    </w:p>
    <w:p w14:paraId="43561636" w14:textId="2FD27F16"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公司使用超募资金用于在建项目及新项目，</w:t>
      </w:r>
      <w:r w:rsidR="000B4E6A" w:rsidRPr="000B4E6A">
        <w:rPr>
          <w:rFonts w:hAnsi="宋体" w:hint="eastAsia"/>
          <w:color w:val="auto"/>
          <w:sz w:val="22"/>
          <w:szCs w:val="22"/>
        </w:rPr>
        <w:t>保荐人或者独立财务顾问及</w:t>
      </w:r>
      <w:r w:rsidRPr="00755A37">
        <w:rPr>
          <w:rFonts w:asciiTheme="minorEastAsia" w:eastAsiaTheme="minorEastAsia" w:hAnsiTheme="minorEastAsia" w:hint="eastAsia"/>
          <w:color w:val="auto"/>
          <w:sz w:val="22"/>
          <w:szCs w:val="22"/>
        </w:rPr>
        <w:t>独立董事应当出具专项意见，</w:t>
      </w:r>
      <w:r w:rsidR="00864FAB">
        <w:rPr>
          <w:rFonts w:hAnsi="宋体" w:hint="eastAsia"/>
          <w:color w:val="auto"/>
          <w:sz w:val="22"/>
          <w:szCs w:val="22"/>
        </w:rPr>
        <w:t>项目涉及关联交易、购买资产、对外投资等的，还应当按照</w:t>
      </w:r>
      <w:r w:rsidR="00864FAB" w:rsidRPr="00864FAB">
        <w:rPr>
          <w:rFonts w:hAnsi="宋体" w:hint="eastAsia"/>
          <w:color w:val="auto"/>
          <w:sz w:val="22"/>
          <w:szCs w:val="22"/>
        </w:rPr>
        <w:t>《股票上市规则》第六章等规定履行审议程序和信息披露义务</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589EF9F2" w14:textId="39624310"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第二十三条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公司使用超募资金偿还银行贷款或者永久补充流动资金的，应当经股东大会审议通过，独立董事、</w:t>
      </w:r>
      <w:r w:rsidR="00771972" w:rsidRPr="00771972">
        <w:rPr>
          <w:rFonts w:hAnsi="宋体" w:hint="eastAsia"/>
          <w:color w:val="auto"/>
          <w:sz w:val="22"/>
          <w:szCs w:val="22"/>
        </w:rPr>
        <w:t>监事会以及保荐人或者独立财务顾问</w:t>
      </w:r>
      <w:r w:rsidRPr="00755A37">
        <w:rPr>
          <w:rFonts w:asciiTheme="minorEastAsia" w:eastAsiaTheme="minorEastAsia" w:hAnsiTheme="minorEastAsia" w:hint="eastAsia"/>
          <w:color w:val="auto"/>
          <w:sz w:val="22"/>
          <w:szCs w:val="22"/>
        </w:rPr>
        <w:t>应当发表明确同意意见并披露，且应当符合以下要求：</w:t>
      </w:r>
      <w:r w:rsidRPr="00755A37">
        <w:rPr>
          <w:rFonts w:asciiTheme="minorEastAsia" w:eastAsiaTheme="minorEastAsia" w:hAnsiTheme="minorEastAsia"/>
          <w:color w:val="auto"/>
          <w:sz w:val="22"/>
          <w:szCs w:val="22"/>
        </w:rPr>
        <w:t xml:space="preserve">  </w:t>
      </w:r>
    </w:p>
    <w:p w14:paraId="65E79B11" w14:textId="4399F026"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（一）</w:t>
      </w:r>
      <w:r w:rsidR="00771972" w:rsidRPr="00771972">
        <w:rPr>
          <w:rFonts w:hAnsi="宋体" w:hint="eastAsia"/>
          <w:color w:val="auto"/>
          <w:sz w:val="22"/>
          <w:szCs w:val="22"/>
        </w:rPr>
        <w:t>公司应当承诺补充流动资金后十二个月内不进行证券投资、衍生品交易等高风险投资及为控股子公司以外的对象提供财务资助并对外披露</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63862D45" w14:textId="7324DC12"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（二）</w:t>
      </w:r>
      <w:r w:rsidR="00771972" w:rsidRPr="00771972">
        <w:rPr>
          <w:rFonts w:hAnsi="宋体" w:hint="eastAsia"/>
          <w:color w:val="auto"/>
          <w:sz w:val="22"/>
          <w:szCs w:val="22"/>
        </w:rPr>
        <w:t>公司应当按照实际需求偿还银行贷款或者补充流动资金，每十二个月内累计金额不得超过超募资金总额的</w:t>
      </w:r>
      <w:r w:rsidR="00771972" w:rsidRPr="00771972">
        <w:rPr>
          <w:rFonts w:hAnsi="宋体"/>
          <w:color w:val="auto"/>
          <w:sz w:val="22"/>
          <w:szCs w:val="22"/>
        </w:rPr>
        <w:t>30%</w:t>
      </w:r>
      <w:r w:rsidRPr="00755A37">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2D83A7E1" w14:textId="04FF23B6"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第二十四条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公司使用暂时闲置的募集资金进行现金管理的，投资产品的期限不得超过十二个月，且必须</w:t>
      </w:r>
      <w:r w:rsidR="00617FC3" w:rsidRPr="00617FC3">
        <w:rPr>
          <w:rFonts w:hAnsi="宋体" w:hint="eastAsia"/>
          <w:color w:val="auto"/>
          <w:sz w:val="22"/>
          <w:szCs w:val="22"/>
        </w:rPr>
        <w:t>安全性高、流动性好，不得影响募集资金投资计划正常进行。</w:t>
      </w:r>
    </w:p>
    <w:p w14:paraId="7A20AFB9" w14:textId="6E35707C" w:rsidR="00CF7144" w:rsidRPr="00755A37" w:rsidRDefault="00C802A5" w:rsidP="00172C11">
      <w:pPr>
        <w:pStyle w:val="Default"/>
        <w:spacing w:line="480" w:lineRule="exact"/>
        <w:ind w:firstLineChars="200" w:firstLine="440"/>
        <w:jc w:val="both"/>
        <w:rPr>
          <w:rFonts w:asciiTheme="minorEastAsia" w:eastAsiaTheme="minorEastAsia" w:hAnsiTheme="minorEastAsia"/>
          <w:color w:val="auto"/>
          <w:sz w:val="22"/>
          <w:szCs w:val="22"/>
        </w:rPr>
      </w:pPr>
      <w:r w:rsidRPr="005A25A3">
        <w:rPr>
          <w:rFonts w:asciiTheme="minorEastAsia" w:eastAsiaTheme="minorEastAsia" w:hAnsiTheme="minorEastAsia" w:hint="eastAsia"/>
          <w:color w:val="auto"/>
          <w:sz w:val="22"/>
          <w:szCs w:val="22"/>
        </w:rPr>
        <w:t>投资产品不得质押，产品专用结算账户（如适用）不得存放非募集资金或者用作其他用途，开立或者注销产品专用结算账户的，公司应当及时公告。</w:t>
      </w:r>
      <w:r w:rsidR="00CF7144" w:rsidRPr="00755A37">
        <w:rPr>
          <w:rFonts w:asciiTheme="minorEastAsia" w:eastAsiaTheme="minorEastAsia" w:hAnsiTheme="minorEastAsia"/>
          <w:color w:val="auto"/>
          <w:sz w:val="22"/>
          <w:szCs w:val="22"/>
        </w:rPr>
        <w:t xml:space="preserve"> </w:t>
      </w:r>
    </w:p>
    <w:p w14:paraId="530242D1" w14:textId="2CB22F48"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第二十五条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公司使用闲置募集资金进行现金管理的，应当在董事会</w:t>
      </w:r>
      <w:r w:rsidR="001227B7" w:rsidRPr="001227B7">
        <w:rPr>
          <w:rFonts w:hAnsi="宋体" w:hint="eastAsia"/>
          <w:color w:val="auto"/>
          <w:sz w:val="22"/>
          <w:szCs w:val="22"/>
        </w:rPr>
        <w:t>会议后及时</w:t>
      </w:r>
      <w:r w:rsidRPr="00755A37">
        <w:rPr>
          <w:rFonts w:asciiTheme="minorEastAsia" w:eastAsiaTheme="minorEastAsia" w:hAnsiTheme="minorEastAsia" w:hint="eastAsia"/>
          <w:color w:val="auto"/>
          <w:sz w:val="22"/>
          <w:szCs w:val="22"/>
        </w:rPr>
        <w:t>公告下列内容：</w:t>
      </w:r>
      <w:r w:rsidRPr="00755A37">
        <w:rPr>
          <w:rFonts w:asciiTheme="minorEastAsia" w:eastAsiaTheme="minorEastAsia" w:hAnsiTheme="minorEastAsia"/>
          <w:color w:val="auto"/>
          <w:sz w:val="22"/>
          <w:szCs w:val="22"/>
        </w:rPr>
        <w:t xml:space="preserve">  </w:t>
      </w:r>
    </w:p>
    <w:p w14:paraId="18CA3A73"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（一）本次募集资金的基本情况，包括募集时间、募集资金金额、募集资金净额及投资计划等；</w:t>
      </w:r>
      <w:r w:rsidRPr="00755A37">
        <w:rPr>
          <w:rFonts w:asciiTheme="minorEastAsia" w:eastAsiaTheme="minorEastAsia" w:hAnsiTheme="minorEastAsia"/>
          <w:color w:val="auto"/>
          <w:sz w:val="22"/>
          <w:szCs w:val="22"/>
        </w:rPr>
        <w:t xml:space="preserve">  </w:t>
      </w:r>
    </w:p>
    <w:p w14:paraId="2130FE2F"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（二）募集资金使用情况、募集资金闲置的原因；</w:t>
      </w:r>
      <w:r w:rsidRPr="00755A37">
        <w:rPr>
          <w:rFonts w:asciiTheme="minorEastAsia" w:eastAsiaTheme="minorEastAsia" w:hAnsiTheme="minorEastAsia"/>
          <w:color w:val="auto"/>
          <w:sz w:val="22"/>
          <w:szCs w:val="22"/>
        </w:rPr>
        <w:t xml:space="preserve">  </w:t>
      </w:r>
    </w:p>
    <w:p w14:paraId="6F941196"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（三）闲置募集资金投资产品的额度及期限，是否存在变相改变募集资金用途的行为和保证不影响募集资金项目正常进行的措施；</w:t>
      </w:r>
      <w:r w:rsidRPr="00755A37">
        <w:rPr>
          <w:rFonts w:asciiTheme="minorEastAsia" w:eastAsiaTheme="minorEastAsia" w:hAnsiTheme="minorEastAsia"/>
          <w:color w:val="auto"/>
          <w:sz w:val="22"/>
          <w:szCs w:val="22"/>
        </w:rPr>
        <w:t xml:space="preserve">  </w:t>
      </w:r>
    </w:p>
    <w:p w14:paraId="1E739065" w14:textId="4ACCA10A"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（四）投资产品的收益分配方式、投资范围</w:t>
      </w:r>
      <w:r w:rsidR="00F429A6" w:rsidRPr="00F429A6">
        <w:rPr>
          <w:rFonts w:hAnsi="宋体" w:hint="eastAsia"/>
          <w:color w:val="auto"/>
          <w:sz w:val="22"/>
          <w:szCs w:val="22"/>
        </w:rPr>
        <w:t>、产品发行主体提供的安全性分析</w:t>
      </w:r>
      <w:r w:rsidRPr="00755A37">
        <w:rPr>
          <w:rFonts w:asciiTheme="minorEastAsia" w:eastAsiaTheme="minorEastAsia" w:hAnsiTheme="minorEastAsia" w:hint="eastAsia"/>
          <w:color w:val="auto"/>
          <w:sz w:val="22"/>
          <w:szCs w:val="22"/>
        </w:rPr>
        <w:t>，公司为确保资金安全所采取的风险控制措施等；</w:t>
      </w:r>
      <w:r w:rsidRPr="00755A37">
        <w:rPr>
          <w:rFonts w:asciiTheme="minorEastAsia" w:eastAsiaTheme="minorEastAsia" w:hAnsiTheme="minorEastAsia"/>
          <w:color w:val="auto"/>
          <w:sz w:val="22"/>
          <w:szCs w:val="22"/>
        </w:rPr>
        <w:t xml:space="preserve">  </w:t>
      </w:r>
    </w:p>
    <w:p w14:paraId="5277318E" w14:textId="274AEC34"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（五）独立董事、监事会</w:t>
      </w:r>
      <w:r w:rsidR="00F429A6" w:rsidRPr="00F429A6">
        <w:rPr>
          <w:rFonts w:hAnsi="宋体" w:hint="eastAsia"/>
          <w:color w:val="auto"/>
          <w:sz w:val="22"/>
          <w:szCs w:val="22"/>
        </w:rPr>
        <w:t>以及保荐人或独立财务顾问</w:t>
      </w:r>
      <w:r w:rsidRPr="00755A37">
        <w:rPr>
          <w:rFonts w:asciiTheme="minorEastAsia" w:eastAsiaTheme="minorEastAsia" w:hAnsiTheme="minorEastAsia" w:hint="eastAsia"/>
          <w:color w:val="auto"/>
          <w:sz w:val="22"/>
          <w:szCs w:val="22"/>
        </w:rPr>
        <w:t>出具的意见。</w:t>
      </w:r>
      <w:r w:rsidRPr="00755A37">
        <w:rPr>
          <w:rFonts w:asciiTheme="minorEastAsia" w:eastAsiaTheme="minorEastAsia" w:hAnsiTheme="minorEastAsia"/>
          <w:color w:val="auto"/>
          <w:sz w:val="22"/>
          <w:szCs w:val="22"/>
        </w:rPr>
        <w:t xml:space="preserve">  </w:t>
      </w:r>
    </w:p>
    <w:p w14:paraId="41B4FDA3" w14:textId="00544C21" w:rsidR="00CF7144" w:rsidRPr="00755A37" w:rsidRDefault="00F429A6" w:rsidP="00172C11">
      <w:pPr>
        <w:pStyle w:val="Default"/>
        <w:spacing w:line="480" w:lineRule="exact"/>
        <w:ind w:firstLineChars="200" w:firstLine="440"/>
        <w:jc w:val="both"/>
        <w:rPr>
          <w:rFonts w:asciiTheme="minorEastAsia" w:eastAsiaTheme="minorEastAsia" w:hAnsiTheme="minorEastAsia"/>
          <w:color w:val="auto"/>
          <w:sz w:val="22"/>
          <w:szCs w:val="22"/>
        </w:rPr>
      </w:pPr>
      <w:r w:rsidRPr="00F429A6">
        <w:rPr>
          <w:rFonts w:hAnsi="宋体" w:hint="eastAsia"/>
          <w:color w:val="auto"/>
          <w:sz w:val="22"/>
          <w:szCs w:val="22"/>
        </w:rPr>
        <w:t>公司应当在出现产品发行主体财务状况恶化、所投资的产品面临亏损等重大风险情形时，及时对外披露风险提示性公告，并说明公司为确保资金安全采取的风险控制措施。</w:t>
      </w:r>
      <w:r w:rsidR="00CF7144" w:rsidRPr="00755A37">
        <w:rPr>
          <w:rFonts w:asciiTheme="minorEastAsia" w:eastAsiaTheme="minorEastAsia" w:hAnsiTheme="minorEastAsia"/>
          <w:color w:val="auto"/>
          <w:sz w:val="22"/>
          <w:szCs w:val="22"/>
        </w:rPr>
        <w:t xml:space="preserve">  </w:t>
      </w:r>
    </w:p>
    <w:p w14:paraId="3655A4E4" w14:textId="127D0EE8" w:rsidR="00CF7144" w:rsidRPr="006E436C" w:rsidRDefault="00CF7144" w:rsidP="00755A37">
      <w:pPr>
        <w:pStyle w:val="Default"/>
        <w:spacing w:beforeLines="100" w:before="240" w:afterLines="100" w:after="240" w:line="480" w:lineRule="exact"/>
        <w:jc w:val="center"/>
        <w:rPr>
          <w:rFonts w:hAnsi="Calibri"/>
          <w:b/>
          <w:color w:val="auto"/>
          <w:sz w:val="28"/>
          <w:szCs w:val="28"/>
        </w:rPr>
      </w:pPr>
      <w:r w:rsidRPr="00755A37">
        <w:rPr>
          <w:rFonts w:asciiTheme="minorEastAsia" w:eastAsiaTheme="minorEastAsia" w:hAnsiTheme="minorEastAsia" w:hint="eastAsia"/>
          <w:b/>
          <w:color w:val="auto"/>
          <w:szCs w:val="22"/>
        </w:rPr>
        <w:lastRenderedPageBreak/>
        <w:t>第四章</w:t>
      </w:r>
      <w:r w:rsidRPr="00755A37">
        <w:rPr>
          <w:rFonts w:asciiTheme="minorEastAsia" w:eastAsiaTheme="minorEastAsia" w:hAnsiTheme="minorEastAsia"/>
          <w:b/>
          <w:color w:val="auto"/>
          <w:szCs w:val="22"/>
        </w:rPr>
        <w:t xml:space="preserve"> </w:t>
      </w:r>
      <w:r w:rsidRPr="00755A37">
        <w:rPr>
          <w:rFonts w:asciiTheme="minorEastAsia" w:eastAsiaTheme="minorEastAsia" w:hAnsiTheme="minorEastAsia" w:hint="eastAsia"/>
          <w:b/>
          <w:color w:val="auto"/>
          <w:szCs w:val="22"/>
        </w:rPr>
        <w:t>募集资金用途变更</w:t>
      </w:r>
      <w:r w:rsidRPr="006E436C">
        <w:rPr>
          <w:rFonts w:hAnsi="Calibri"/>
          <w:b/>
          <w:color w:val="auto"/>
          <w:sz w:val="28"/>
          <w:szCs w:val="28"/>
        </w:rPr>
        <w:t xml:space="preserve"> </w:t>
      </w:r>
    </w:p>
    <w:p w14:paraId="0EA398AC" w14:textId="62B18D15"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第二十</w:t>
      </w:r>
      <w:r w:rsidR="001C1AD8">
        <w:rPr>
          <w:rFonts w:asciiTheme="minorEastAsia" w:eastAsiaTheme="minorEastAsia" w:hAnsiTheme="minorEastAsia" w:hint="eastAsia"/>
          <w:color w:val="auto"/>
          <w:sz w:val="22"/>
          <w:szCs w:val="22"/>
        </w:rPr>
        <w:t>六</w:t>
      </w:r>
      <w:r w:rsidRPr="00755A37">
        <w:rPr>
          <w:rFonts w:asciiTheme="minorEastAsia" w:eastAsiaTheme="minorEastAsia" w:hAnsiTheme="minorEastAsia" w:hint="eastAsia"/>
          <w:color w:val="auto"/>
          <w:sz w:val="22"/>
          <w:szCs w:val="22"/>
        </w:rPr>
        <w:t>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公司存在下列情形的，视为募集资金用途变更：</w:t>
      </w:r>
      <w:r w:rsidRPr="00755A37">
        <w:rPr>
          <w:rFonts w:asciiTheme="minorEastAsia" w:eastAsiaTheme="minorEastAsia" w:hAnsiTheme="minorEastAsia"/>
          <w:color w:val="auto"/>
          <w:sz w:val="22"/>
          <w:szCs w:val="22"/>
        </w:rPr>
        <w:t xml:space="preserve">  </w:t>
      </w:r>
    </w:p>
    <w:p w14:paraId="3524A9CB"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（一）取消</w:t>
      </w:r>
      <w:r w:rsidR="00D436DC" w:rsidRPr="00D436DC">
        <w:rPr>
          <w:rFonts w:hAnsi="宋体" w:hint="eastAsia"/>
          <w:color w:val="auto"/>
          <w:sz w:val="22"/>
          <w:szCs w:val="22"/>
        </w:rPr>
        <w:t>或者终止</w:t>
      </w:r>
      <w:r w:rsidRPr="00755A37">
        <w:rPr>
          <w:rFonts w:asciiTheme="minorEastAsia" w:eastAsiaTheme="minorEastAsia" w:hAnsiTheme="minorEastAsia" w:hint="eastAsia"/>
          <w:color w:val="auto"/>
          <w:sz w:val="22"/>
          <w:szCs w:val="22"/>
        </w:rPr>
        <w:t>原募集资金项目，实施新项目；</w:t>
      </w:r>
      <w:r w:rsidRPr="00755A37">
        <w:rPr>
          <w:rFonts w:asciiTheme="minorEastAsia" w:eastAsiaTheme="minorEastAsia" w:hAnsiTheme="minorEastAsia"/>
          <w:color w:val="auto"/>
          <w:sz w:val="22"/>
          <w:szCs w:val="22"/>
        </w:rPr>
        <w:t xml:space="preserve">  </w:t>
      </w:r>
    </w:p>
    <w:p w14:paraId="5A92AA22" w14:textId="16295B2E"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（二）变更</w:t>
      </w:r>
      <w:proofErr w:type="gramStart"/>
      <w:r w:rsidR="00A51D19">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实施主体（实施主体</w:t>
      </w:r>
      <w:r w:rsidR="00D436DC" w:rsidRPr="00D436DC">
        <w:rPr>
          <w:rFonts w:hAnsi="宋体" w:hint="eastAsia"/>
          <w:color w:val="auto"/>
          <w:sz w:val="22"/>
          <w:szCs w:val="22"/>
        </w:rPr>
        <w:t>在上市公司及其全资子公司之间变更</w:t>
      </w:r>
      <w:r w:rsidRPr="00755A37">
        <w:rPr>
          <w:rFonts w:asciiTheme="minorEastAsia" w:eastAsiaTheme="minorEastAsia" w:hAnsiTheme="minorEastAsia" w:hint="eastAsia"/>
          <w:color w:val="auto"/>
          <w:sz w:val="22"/>
          <w:szCs w:val="22"/>
        </w:rPr>
        <w:t>的除外）；</w:t>
      </w:r>
      <w:r w:rsidRPr="00755A37">
        <w:rPr>
          <w:rFonts w:asciiTheme="minorEastAsia" w:eastAsiaTheme="minorEastAsia" w:hAnsiTheme="minorEastAsia"/>
          <w:color w:val="auto"/>
          <w:sz w:val="22"/>
          <w:szCs w:val="22"/>
        </w:rPr>
        <w:t xml:space="preserve">  </w:t>
      </w:r>
    </w:p>
    <w:p w14:paraId="4795CEF1" w14:textId="4B9BBE90"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（三）变更</w:t>
      </w:r>
      <w:proofErr w:type="gramStart"/>
      <w:r w:rsidR="00A51D19">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实施方式；</w:t>
      </w:r>
      <w:r w:rsidRPr="00755A37">
        <w:rPr>
          <w:rFonts w:asciiTheme="minorEastAsia" w:eastAsiaTheme="minorEastAsia" w:hAnsiTheme="minorEastAsia"/>
          <w:color w:val="auto"/>
          <w:sz w:val="22"/>
          <w:szCs w:val="22"/>
        </w:rPr>
        <w:t xml:space="preserve">  </w:t>
      </w:r>
    </w:p>
    <w:p w14:paraId="5930BF4D"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（四）深圳证券交易所认定为募集资金用途变更的其他情形。</w:t>
      </w:r>
      <w:r w:rsidRPr="00755A37">
        <w:rPr>
          <w:rFonts w:asciiTheme="minorEastAsia" w:eastAsiaTheme="minorEastAsia" w:hAnsiTheme="minorEastAsia"/>
          <w:color w:val="auto"/>
          <w:sz w:val="22"/>
          <w:szCs w:val="22"/>
        </w:rPr>
        <w:t xml:space="preserve">  </w:t>
      </w:r>
    </w:p>
    <w:p w14:paraId="245D1E9F" w14:textId="528ED9D5"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w:t>
      </w:r>
      <w:r w:rsidR="001C1AD8">
        <w:rPr>
          <w:rFonts w:asciiTheme="minorEastAsia" w:eastAsiaTheme="minorEastAsia" w:hAnsiTheme="minorEastAsia" w:hint="eastAsia"/>
          <w:color w:val="auto"/>
          <w:sz w:val="22"/>
          <w:szCs w:val="22"/>
        </w:rPr>
        <w:t>二十七</w:t>
      </w:r>
      <w:r w:rsidRPr="00755A37">
        <w:rPr>
          <w:rFonts w:asciiTheme="minorEastAsia" w:eastAsiaTheme="minorEastAsia" w:hAnsiTheme="minorEastAsia" w:hint="eastAsia"/>
          <w:color w:val="auto"/>
          <w:sz w:val="22"/>
          <w:szCs w:val="22"/>
        </w:rPr>
        <w:t>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公司拟将</w:t>
      </w:r>
      <w:proofErr w:type="gramStart"/>
      <w:r w:rsidR="00A51D19">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变更为合资经营方式实施的，应当在充分了解合资方基本情况的基础上，慎重考虑合资的必要性，并且公司应当控股，确保对</w:t>
      </w:r>
      <w:proofErr w:type="gramStart"/>
      <w:r w:rsidR="00A51D19">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的有效控制。</w:t>
      </w:r>
      <w:r w:rsidRPr="00755A37">
        <w:rPr>
          <w:rFonts w:asciiTheme="minorEastAsia" w:eastAsiaTheme="minorEastAsia" w:hAnsiTheme="minorEastAsia"/>
          <w:color w:val="auto"/>
          <w:sz w:val="22"/>
          <w:szCs w:val="22"/>
        </w:rPr>
        <w:t xml:space="preserve">  </w:t>
      </w:r>
    </w:p>
    <w:p w14:paraId="236C7C3A" w14:textId="4E2AF111"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w:t>
      </w:r>
      <w:r w:rsidR="001C1AD8">
        <w:rPr>
          <w:rFonts w:asciiTheme="minorEastAsia" w:eastAsiaTheme="minorEastAsia" w:hAnsiTheme="minorEastAsia" w:hint="eastAsia"/>
          <w:color w:val="auto"/>
          <w:sz w:val="22"/>
          <w:szCs w:val="22"/>
        </w:rPr>
        <w:t>二十八</w:t>
      </w:r>
      <w:r w:rsidRPr="00755A37">
        <w:rPr>
          <w:rFonts w:asciiTheme="minorEastAsia" w:eastAsiaTheme="minorEastAsia" w:hAnsiTheme="minorEastAsia" w:hint="eastAsia"/>
          <w:color w:val="auto"/>
          <w:sz w:val="22"/>
          <w:szCs w:val="22"/>
        </w:rPr>
        <w:t>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公司变更募集资金用途用于收购</w:t>
      </w:r>
      <w:r w:rsidR="000E6181" w:rsidRPr="000E6181">
        <w:rPr>
          <w:rFonts w:hAnsi="宋体" w:hint="eastAsia"/>
          <w:color w:val="auto"/>
          <w:sz w:val="22"/>
          <w:szCs w:val="22"/>
        </w:rPr>
        <w:t>控股股东或者实际控制人</w:t>
      </w:r>
      <w:r w:rsidRPr="00755A37">
        <w:rPr>
          <w:rFonts w:asciiTheme="minorEastAsia" w:eastAsiaTheme="minorEastAsia" w:hAnsiTheme="minorEastAsia" w:hint="eastAsia"/>
          <w:color w:val="auto"/>
          <w:sz w:val="22"/>
          <w:szCs w:val="22"/>
        </w:rPr>
        <w:t>资产（包括权益）的，应当确保在收购完成后能够有效避免同业竞争及减少关联交易。</w:t>
      </w:r>
      <w:r w:rsidRPr="00755A37">
        <w:rPr>
          <w:rFonts w:asciiTheme="minorEastAsia" w:eastAsiaTheme="minorEastAsia" w:hAnsiTheme="minorEastAsia"/>
          <w:color w:val="auto"/>
          <w:sz w:val="22"/>
          <w:szCs w:val="22"/>
        </w:rPr>
        <w:t xml:space="preserve">  </w:t>
      </w:r>
    </w:p>
    <w:p w14:paraId="0B2214E8" w14:textId="44273128"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w:t>
      </w:r>
      <w:r w:rsidR="001C1AD8">
        <w:rPr>
          <w:rFonts w:asciiTheme="minorEastAsia" w:eastAsiaTheme="minorEastAsia" w:hAnsiTheme="minorEastAsia" w:hint="eastAsia"/>
          <w:color w:val="auto"/>
          <w:sz w:val="22"/>
          <w:szCs w:val="22"/>
        </w:rPr>
        <w:t>二十九</w:t>
      </w:r>
      <w:r w:rsidRPr="00755A37">
        <w:rPr>
          <w:rFonts w:asciiTheme="minorEastAsia" w:eastAsiaTheme="minorEastAsia" w:hAnsiTheme="minorEastAsia" w:hint="eastAsia"/>
          <w:color w:val="auto"/>
          <w:sz w:val="22"/>
          <w:szCs w:val="22"/>
        </w:rPr>
        <w:t>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公司改变</w:t>
      </w:r>
      <w:proofErr w:type="gramStart"/>
      <w:r w:rsidR="00A51D19">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实施地点的，应当</w:t>
      </w:r>
      <w:r w:rsidR="000E6181" w:rsidRPr="000E6181">
        <w:rPr>
          <w:rFonts w:hAnsi="宋体" w:hint="eastAsia"/>
          <w:color w:val="auto"/>
          <w:sz w:val="22"/>
          <w:szCs w:val="22"/>
        </w:rPr>
        <w:t>在董事会审议通过后及时</w:t>
      </w:r>
      <w:r w:rsidRPr="00755A37">
        <w:rPr>
          <w:rFonts w:asciiTheme="minorEastAsia" w:eastAsiaTheme="minorEastAsia" w:hAnsiTheme="minorEastAsia" w:hint="eastAsia"/>
          <w:color w:val="auto"/>
          <w:sz w:val="22"/>
          <w:szCs w:val="22"/>
        </w:rPr>
        <w:t>公告，说明改变情况、原因、对</w:t>
      </w:r>
      <w:proofErr w:type="gramStart"/>
      <w:r w:rsidR="00A51D19">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实施造成的影响以及</w:t>
      </w:r>
      <w:r w:rsidR="00676497" w:rsidRPr="00676497">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出具的意见。</w:t>
      </w:r>
      <w:r w:rsidRPr="00755A37">
        <w:rPr>
          <w:rFonts w:asciiTheme="minorEastAsia" w:eastAsiaTheme="minorEastAsia" w:hAnsiTheme="minorEastAsia"/>
          <w:color w:val="auto"/>
          <w:sz w:val="22"/>
          <w:szCs w:val="22"/>
        </w:rPr>
        <w:t xml:space="preserve">  </w:t>
      </w:r>
    </w:p>
    <w:p w14:paraId="3588AE59" w14:textId="77777777" w:rsidR="006B48B1" w:rsidRPr="006B48B1" w:rsidRDefault="00DF5E60" w:rsidP="00172C11">
      <w:pPr>
        <w:pStyle w:val="Default"/>
        <w:spacing w:line="480" w:lineRule="exact"/>
        <w:ind w:firstLineChars="200" w:firstLine="440"/>
        <w:jc w:val="both"/>
        <w:rPr>
          <w:rFonts w:hAnsi="宋体"/>
          <w:color w:val="auto"/>
          <w:sz w:val="22"/>
          <w:szCs w:val="22"/>
        </w:rPr>
      </w:pPr>
      <w:r>
        <w:rPr>
          <w:rFonts w:asciiTheme="minorEastAsia" w:eastAsiaTheme="minorEastAsia" w:hAnsiTheme="minorEastAsia" w:hint="eastAsia"/>
          <w:color w:val="auto"/>
          <w:sz w:val="22"/>
          <w:szCs w:val="22"/>
        </w:rPr>
        <w:t>第</w:t>
      </w:r>
      <w:r w:rsidR="001C1AD8">
        <w:rPr>
          <w:rFonts w:asciiTheme="minorEastAsia" w:eastAsiaTheme="minorEastAsia" w:hAnsiTheme="minorEastAsia" w:hint="eastAsia"/>
          <w:color w:val="auto"/>
          <w:sz w:val="22"/>
          <w:szCs w:val="22"/>
        </w:rPr>
        <w:t>三十</w:t>
      </w:r>
      <w:r>
        <w:rPr>
          <w:rFonts w:asciiTheme="minorEastAsia" w:eastAsiaTheme="minorEastAsia" w:hAnsiTheme="minorEastAsia" w:hint="eastAsia"/>
          <w:color w:val="auto"/>
          <w:sz w:val="22"/>
          <w:szCs w:val="22"/>
        </w:rPr>
        <w:t>条</w:t>
      </w:r>
      <w:r>
        <w:rPr>
          <w:rFonts w:asciiTheme="minorEastAsia" w:eastAsiaTheme="minorEastAsia" w:hAnsiTheme="minorEastAsia"/>
          <w:color w:val="auto"/>
          <w:sz w:val="22"/>
          <w:szCs w:val="22"/>
        </w:rPr>
        <w:t xml:space="preserve"> </w:t>
      </w:r>
      <w:r w:rsidR="006B48B1" w:rsidRPr="006B48B1">
        <w:rPr>
          <w:rFonts w:hAnsi="宋体" w:hint="eastAsia"/>
          <w:color w:val="auto"/>
          <w:sz w:val="22"/>
          <w:szCs w:val="22"/>
        </w:rPr>
        <w:t>公司将募集资金用作以下事项时，应当经董事会审议通过，并由独立董事、监事会以及保荐人或者独立财务顾问发表明确同意意见：</w:t>
      </w:r>
    </w:p>
    <w:p w14:paraId="57954A4C" w14:textId="77777777" w:rsidR="006B48B1" w:rsidRPr="006B48B1" w:rsidRDefault="006B48B1" w:rsidP="00172C11">
      <w:pPr>
        <w:pStyle w:val="Default"/>
        <w:spacing w:line="480" w:lineRule="exact"/>
        <w:ind w:firstLineChars="200" w:firstLine="440"/>
        <w:jc w:val="both"/>
        <w:rPr>
          <w:rFonts w:hAnsi="宋体"/>
          <w:color w:val="auto"/>
          <w:sz w:val="22"/>
          <w:szCs w:val="22"/>
        </w:rPr>
      </w:pPr>
      <w:r w:rsidRPr="006B48B1">
        <w:rPr>
          <w:rFonts w:hAnsi="宋体" w:hint="eastAsia"/>
          <w:color w:val="auto"/>
          <w:sz w:val="22"/>
          <w:szCs w:val="22"/>
        </w:rPr>
        <w:t>（一）以募集资金置换预先已投入募集资金投资项目的自筹资金；</w:t>
      </w:r>
    </w:p>
    <w:p w14:paraId="155027C5" w14:textId="77777777" w:rsidR="006B48B1" w:rsidRPr="006B48B1" w:rsidRDefault="006B48B1" w:rsidP="00172C11">
      <w:pPr>
        <w:pStyle w:val="Default"/>
        <w:spacing w:line="480" w:lineRule="exact"/>
        <w:ind w:firstLineChars="200" w:firstLine="440"/>
        <w:jc w:val="both"/>
        <w:rPr>
          <w:rFonts w:hAnsi="宋体"/>
          <w:color w:val="auto"/>
          <w:sz w:val="22"/>
          <w:szCs w:val="22"/>
        </w:rPr>
      </w:pPr>
      <w:r w:rsidRPr="006B48B1">
        <w:rPr>
          <w:rFonts w:hAnsi="宋体" w:hint="eastAsia"/>
          <w:color w:val="auto"/>
          <w:sz w:val="22"/>
          <w:szCs w:val="22"/>
        </w:rPr>
        <w:t>（二）使用暂时闲置的募集资金进行现金管理；</w:t>
      </w:r>
    </w:p>
    <w:p w14:paraId="3F126218" w14:textId="77777777" w:rsidR="006B48B1" w:rsidRPr="006B48B1" w:rsidRDefault="006B48B1" w:rsidP="00172C11">
      <w:pPr>
        <w:pStyle w:val="Default"/>
        <w:spacing w:line="480" w:lineRule="exact"/>
        <w:ind w:firstLineChars="200" w:firstLine="440"/>
        <w:jc w:val="both"/>
        <w:rPr>
          <w:rFonts w:hAnsi="宋体"/>
          <w:color w:val="auto"/>
          <w:sz w:val="22"/>
          <w:szCs w:val="22"/>
        </w:rPr>
      </w:pPr>
      <w:r w:rsidRPr="006B48B1">
        <w:rPr>
          <w:rFonts w:hAnsi="宋体" w:hint="eastAsia"/>
          <w:color w:val="auto"/>
          <w:sz w:val="22"/>
          <w:szCs w:val="22"/>
        </w:rPr>
        <w:t>（三）使用暂时闲置的募集资金暂时补充流动资金；</w:t>
      </w:r>
    </w:p>
    <w:p w14:paraId="3F4A0F08" w14:textId="77777777" w:rsidR="006B48B1" w:rsidRPr="006B48B1" w:rsidRDefault="006B48B1" w:rsidP="00172C11">
      <w:pPr>
        <w:pStyle w:val="Default"/>
        <w:spacing w:line="480" w:lineRule="exact"/>
        <w:ind w:firstLineChars="200" w:firstLine="440"/>
        <w:jc w:val="both"/>
        <w:rPr>
          <w:rFonts w:hAnsi="宋体"/>
          <w:color w:val="auto"/>
          <w:sz w:val="22"/>
          <w:szCs w:val="22"/>
        </w:rPr>
      </w:pPr>
      <w:r w:rsidRPr="006B48B1">
        <w:rPr>
          <w:rFonts w:hAnsi="宋体" w:hint="eastAsia"/>
          <w:color w:val="auto"/>
          <w:sz w:val="22"/>
          <w:szCs w:val="22"/>
        </w:rPr>
        <w:t>（四）变更募集资金用途；</w:t>
      </w:r>
    </w:p>
    <w:p w14:paraId="172F775B" w14:textId="77777777" w:rsidR="006B48B1" w:rsidRPr="006B48B1" w:rsidRDefault="006B48B1" w:rsidP="00172C11">
      <w:pPr>
        <w:pStyle w:val="Default"/>
        <w:spacing w:line="480" w:lineRule="exact"/>
        <w:ind w:firstLineChars="200" w:firstLine="440"/>
        <w:jc w:val="both"/>
        <w:rPr>
          <w:rFonts w:hAnsi="宋体"/>
          <w:color w:val="auto"/>
          <w:sz w:val="22"/>
          <w:szCs w:val="22"/>
        </w:rPr>
      </w:pPr>
      <w:r w:rsidRPr="006B48B1">
        <w:rPr>
          <w:rFonts w:hAnsi="宋体" w:hint="eastAsia"/>
          <w:color w:val="auto"/>
          <w:sz w:val="22"/>
          <w:szCs w:val="22"/>
        </w:rPr>
        <w:t>（五）改变募集资金投资项目实施地点；</w:t>
      </w:r>
    </w:p>
    <w:p w14:paraId="1302A28C" w14:textId="77777777" w:rsidR="006B48B1" w:rsidRPr="006B48B1" w:rsidRDefault="006B48B1" w:rsidP="00172C11">
      <w:pPr>
        <w:pStyle w:val="Default"/>
        <w:spacing w:line="480" w:lineRule="exact"/>
        <w:ind w:firstLineChars="200" w:firstLine="440"/>
        <w:jc w:val="both"/>
        <w:rPr>
          <w:rFonts w:hAnsi="宋体"/>
          <w:color w:val="auto"/>
          <w:sz w:val="22"/>
          <w:szCs w:val="22"/>
        </w:rPr>
      </w:pPr>
      <w:r w:rsidRPr="006B48B1">
        <w:rPr>
          <w:rFonts w:hAnsi="宋体" w:hint="eastAsia"/>
          <w:color w:val="auto"/>
          <w:sz w:val="22"/>
          <w:szCs w:val="22"/>
        </w:rPr>
        <w:t>（六）使用节余募集资金；</w:t>
      </w:r>
    </w:p>
    <w:p w14:paraId="67228915" w14:textId="77777777" w:rsidR="006B48B1" w:rsidRPr="006B48B1" w:rsidRDefault="006B48B1" w:rsidP="00172C11">
      <w:pPr>
        <w:pStyle w:val="Default"/>
        <w:spacing w:line="480" w:lineRule="exact"/>
        <w:ind w:firstLineChars="200" w:firstLine="440"/>
        <w:jc w:val="both"/>
        <w:rPr>
          <w:rFonts w:hAnsi="宋体"/>
          <w:color w:val="auto"/>
          <w:sz w:val="22"/>
          <w:szCs w:val="22"/>
        </w:rPr>
      </w:pPr>
      <w:r w:rsidRPr="006B48B1">
        <w:rPr>
          <w:rFonts w:hAnsi="宋体" w:hint="eastAsia"/>
          <w:color w:val="auto"/>
          <w:sz w:val="22"/>
          <w:szCs w:val="22"/>
        </w:rPr>
        <w:t>（七）超募资金用于在建项目及新项目。</w:t>
      </w:r>
    </w:p>
    <w:p w14:paraId="32F1DB9F" w14:textId="77777777" w:rsidR="006B48B1" w:rsidRPr="006B48B1" w:rsidRDefault="006B48B1" w:rsidP="00172C11">
      <w:pPr>
        <w:pStyle w:val="Default"/>
        <w:spacing w:line="480" w:lineRule="exact"/>
        <w:ind w:firstLineChars="200" w:firstLine="440"/>
        <w:jc w:val="both"/>
        <w:rPr>
          <w:rFonts w:hAnsi="宋体"/>
          <w:color w:val="auto"/>
          <w:sz w:val="22"/>
          <w:szCs w:val="22"/>
        </w:rPr>
      </w:pPr>
      <w:r w:rsidRPr="006B48B1">
        <w:rPr>
          <w:rFonts w:hAnsi="宋体" w:hint="eastAsia"/>
          <w:color w:val="auto"/>
          <w:sz w:val="22"/>
          <w:szCs w:val="22"/>
        </w:rPr>
        <w:t>公司变更募集资金用途，还应当经股东大会审议通过。</w:t>
      </w:r>
    </w:p>
    <w:p w14:paraId="0383394F" w14:textId="77777777" w:rsidR="00DF5E60" w:rsidRDefault="006B48B1" w:rsidP="00172C11">
      <w:pPr>
        <w:pStyle w:val="Default"/>
        <w:spacing w:line="480" w:lineRule="exact"/>
        <w:ind w:firstLineChars="200" w:firstLine="440"/>
        <w:jc w:val="both"/>
        <w:rPr>
          <w:rFonts w:asciiTheme="minorEastAsia" w:eastAsiaTheme="minorEastAsia" w:hAnsiTheme="minorEastAsia"/>
          <w:color w:val="auto"/>
          <w:sz w:val="22"/>
          <w:szCs w:val="22"/>
        </w:rPr>
      </w:pPr>
      <w:r>
        <w:rPr>
          <w:rFonts w:hAnsi="宋体" w:hint="eastAsia"/>
          <w:color w:val="auto"/>
          <w:sz w:val="22"/>
          <w:szCs w:val="22"/>
        </w:rPr>
        <w:t>相关事项涉及关联交易、购买资产、对外投资等的，还应当按照</w:t>
      </w:r>
      <w:r w:rsidRPr="006B48B1">
        <w:rPr>
          <w:rFonts w:hAnsi="宋体" w:hint="eastAsia"/>
          <w:color w:val="auto"/>
          <w:sz w:val="22"/>
          <w:szCs w:val="22"/>
        </w:rPr>
        <w:t>《股票上市规则》第六章的规定履行审议程序和信息披露义务。</w:t>
      </w:r>
    </w:p>
    <w:p w14:paraId="5C3A374E" w14:textId="3E99D7D0" w:rsidR="00DF5E60" w:rsidRPr="00DF5E60" w:rsidRDefault="00CF7144" w:rsidP="00172C11">
      <w:pPr>
        <w:pStyle w:val="Default"/>
        <w:spacing w:line="480" w:lineRule="exact"/>
        <w:ind w:firstLineChars="200" w:firstLine="440"/>
        <w:jc w:val="both"/>
        <w:rPr>
          <w:rFonts w:hAnsi="宋体"/>
          <w:color w:val="auto"/>
          <w:sz w:val="22"/>
          <w:szCs w:val="22"/>
        </w:rPr>
      </w:pPr>
      <w:r w:rsidRPr="00755A37">
        <w:rPr>
          <w:rFonts w:asciiTheme="minorEastAsia" w:eastAsiaTheme="minorEastAsia" w:hAnsiTheme="minorEastAsia" w:hint="eastAsia"/>
          <w:color w:val="auto"/>
          <w:sz w:val="22"/>
          <w:szCs w:val="22"/>
        </w:rPr>
        <w:t>第三十</w:t>
      </w:r>
      <w:r w:rsidR="001C1AD8">
        <w:rPr>
          <w:rFonts w:asciiTheme="minorEastAsia" w:eastAsiaTheme="minorEastAsia" w:hAnsiTheme="minorEastAsia" w:hint="eastAsia"/>
          <w:color w:val="auto"/>
          <w:sz w:val="22"/>
          <w:szCs w:val="22"/>
        </w:rPr>
        <w:t>一</w:t>
      </w:r>
      <w:r w:rsidRPr="00755A37">
        <w:rPr>
          <w:rFonts w:asciiTheme="minorEastAsia" w:eastAsiaTheme="minorEastAsia" w:hAnsiTheme="minorEastAsia" w:hint="eastAsia"/>
          <w:color w:val="auto"/>
          <w:sz w:val="22"/>
          <w:szCs w:val="22"/>
        </w:rPr>
        <w:t>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单个</w:t>
      </w:r>
      <w:r w:rsidR="00DF5E60">
        <w:rPr>
          <w:rFonts w:asciiTheme="minorEastAsia" w:eastAsiaTheme="minorEastAsia" w:hAnsiTheme="minorEastAsia" w:hint="eastAsia"/>
          <w:color w:val="auto"/>
          <w:sz w:val="22"/>
          <w:szCs w:val="22"/>
        </w:rPr>
        <w:t>或者全部</w:t>
      </w:r>
      <w:proofErr w:type="gramStart"/>
      <w:r w:rsidR="00A51D19">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完成后，</w:t>
      </w:r>
      <w:r w:rsidR="00DF5E60" w:rsidRPr="00DF5E60">
        <w:rPr>
          <w:rFonts w:hAnsi="宋体" w:hint="eastAsia"/>
          <w:color w:val="auto"/>
          <w:sz w:val="22"/>
          <w:szCs w:val="22"/>
        </w:rPr>
        <w:t>节余资金（包括利息收入）低于该项目募集资金净额</w:t>
      </w:r>
      <w:r w:rsidR="00DF5E60" w:rsidRPr="00DF5E60">
        <w:rPr>
          <w:rFonts w:hAnsi="宋体"/>
          <w:color w:val="auto"/>
          <w:sz w:val="22"/>
          <w:szCs w:val="22"/>
        </w:rPr>
        <w:t>10%</w:t>
      </w:r>
      <w:r w:rsidR="00DF5E60" w:rsidRPr="00DF5E60">
        <w:rPr>
          <w:rFonts w:hAnsi="宋体" w:hint="eastAsia"/>
          <w:color w:val="auto"/>
          <w:sz w:val="22"/>
          <w:szCs w:val="22"/>
        </w:rPr>
        <w:t>的，上市公司使用节余资金应当按照</w:t>
      </w:r>
      <w:r w:rsidR="00DF5E60" w:rsidRPr="00BE1E52">
        <w:rPr>
          <w:rFonts w:hAnsi="宋体" w:hint="eastAsia"/>
          <w:color w:val="auto"/>
          <w:sz w:val="22"/>
          <w:szCs w:val="22"/>
        </w:rPr>
        <w:t>第</w:t>
      </w:r>
      <w:r w:rsidR="001C1AD8" w:rsidRPr="005A25A3">
        <w:rPr>
          <w:rFonts w:hAnsi="宋体" w:hint="eastAsia"/>
          <w:color w:val="auto"/>
          <w:sz w:val="22"/>
          <w:szCs w:val="22"/>
        </w:rPr>
        <w:t>三十</w:t>
      </w:r>
      <w:r w:rsidR="00DF5E60" w:rsidRPr="00BE1E52">
        <w:rPr>
          <w:rFonts w:hAnsi="宋体" w:hint="eastAsia"/>
          <w:color w:val="auto"/>
          <w:sz w:val="22"/>
          <w:szCs w:val="22"/>
        </w:rPr>
        <w:t>条</w:t>
      </w:r>
      <w:r w:rsidR="00DF5E60" w:rsidRPr="00DF5E60">
        <w:rPr>
          <w:rFonts w:hAnsi="宋体" w:hint="eastAsia"/>
          <w:color w:val="auto"/>
          <w:sz w:val="22"/>
          <w:szCs w:val="22"/>
        </w:rPr>
        <w:t>第一款履行相应程序。</w:t>
      </w:r>
    </w:p>
    <w:p w14:paraId="4068A099" w14:textId="77777777" w:rsidR="00DF5E60" w:rsidRPr="00DF5E60" w:rsidRDefault="00DF5E60" w:rsidP="00172C11">
      <w:pPr>
        <w:pStyle w:val="Default"/>
        <w:spacing w:line="480" w:lineRule="exact"/>
        <w:ind w:firstLineChars="200" w:firstLine="440"/>
        <w:jc w:val="both"/>
        <w:rPr>
          <w:rFonts w:hAnsi="宋体"/>
          <w:color w:val="auto"/>
          <w:sz w:val="22"/>
          <w:szCs w:val="22"/>
        </w:rPr>
      </w:pPr>
      <w:r w:rsidRPr="00DF5E60">
        <w:rPr>
          <w:rFonts w:hAnsi="宋体" w:hint="eastAsia"/>
          <w:color w:val="auto"/>
          <w:sz w:val="22"/>
          <w:szCs w:val="22"/>
        </w:rPr>
        <w:t>节余资金（包括利息收入）达到或者超过该项目募集资金净额</w:t>
      </w:r>
      <w:r w:rsidRPr="00DF5E60">
        <w:rPr>
          <w:rFonts w:hAnsi="宋体"/>
          <w:color w:val="auto"/>
          <w:sz w:val="22"/>
          <w:szCs w:val="22"/>
        </w:rPr>
        <w:t>10%</w:t>
      </w:r>
      <w:r w:rsidRPr="00DF5E60">
        <w:rPr>
          <w:rFonts w:hAnsi="宋体" w:hint="eastAsia"/>
          <w:color w:val="auto"/>
          <w:sz w:val="22"/>
          <w:szCs w:val="22"/>
        </w:rPr>
        <w:t>的，公司使用节余资金还应当经股东大会审议通过。</w:t>
      </w:r>
    </w:p>
    <w:p w14:paraId="08E5F1B1" w14:textId="77777777" w:rsidR="00DF5E60" w:rsidRDefault="00DF5E60" w:rsidP="00172C11">
      <w:pPr>
        <w:pStyle w:val="Default"/>
        <w:spacing w:line="480" w:lineRule="exact"/>
        <w:ind w:firstLineChars="200" w:firstLine="440"/>
        <w:jc w:val="both"/>
        <w:rPr>
          <w:rFonts w:asciiTheme="minorEastAsia" w:eastAsiaTheme="minorEastAsia" w:hAnsiTheme="minorEastAsia"/>
          <w:color w:val="auto"/>
          <w:sz w:val="22"/>
          <w:szCs w:val="22"/>
        </w:rPr>
      </w:pPr>
      <w:r w:rsidRPr="00DF5E60">
        <w:rPr>
          <w:rFonts w:hAnsi="宋体" w:hint="eastAsia"/>
          <w:color w:val="auto"/>
          <w:sz w:val="22"/>
          <w:szCs w:val="22"/>
        </w:rPr>
        <w:t>节余资金（包括利息收入）低于五百万元或者低于项目募集资金净额</w:t>
      </w:r>
      <w:r w:rsidRPr="00DF5E60">
        <w:rPr>
          <w:rFonts w:hAnsi="宋体"/>
          <w:color w:val="auto"/>
          <w:sz w:val="22"/>
          <w:szCs w:val="22"/>
        </w:rPr>
        <w:t>1%</w:t>
      </w:r>
      <w:r w:rsidRPr="00DF5E60">
        <w:rPr>
          <w:rFonts w:hAnsi="宋体" w:hint="eastAsia"/>
          <w:color w:val="auto"/>
          <w:sz w:val="22"/>
          <w:szCs w:val="22"/>
        </w:rPr>
        <w:t>的，可以豁免履行前述程序，其使用情况应当在年度报告中披露。</w:t>
      </w:r>
    </w:p>
    <w:p w14:paraId="33BBB32A" w14:textId="021DB92A"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lastRenderedPageBreak/>
        <w:t>第三十</w:t>
      </w:r>
      <w:r w:rsidR="00BE1E52">
        <w:rPr>
          <w:rFonts w:asciiTheme="minorEastAsia" w:eastAsiaTheme="minorEastAsia" w:hAnsiTheme="minorEastAsia" w:hint="eastAsia"/>
          <w:color w:val="auto"/>
          <w:sz w:val="22"/>
          <w:szCs w:val="22"/>
        </w:rPr>
        <w:t>二</w:t>
      </w:r>
      <w:r w:rsidRPr="00755A37">
        <w:rPr>
          <w:rFonts w:asciiTheme="minorEastAsia" w:eastAsiaTheme="minorEastAsia" w:hAnsiTheme="minorEastAsia" w:hint="eastAsia"/>
          <w:color w:val="auto"/>
          <w:sz w:val="22"/>
          <w:szCs w:val="22"/>
        </w:rPr>
        <w:t>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全部</w:t>
      </w:r>
      <w:proofErr w:type="gramStart"/>
      <w:r w:rsidR="00A51D19">
        <w:rPr>
          <w:rFonts w:asciiTheme="minorEastAsia" w:eastAsiaTheme="minorEastAsia" w:hAnsiTheme="minorEastAsia" w:hint="eastAsia"/>
          <w:color w:val="auto"/>
          <w:sz w:val="22"/>
          <w:szCs w:val="22"/>
        </w:rPr>
        <w:t>募投项目</w:t>
      </w:r>
      <w:proofErr w:type="gramEnd"/>
      <w:r w:rsidRPr="00755A37">
        <w:rPr>
          <w:rFonts w:asciiTheme="minorEastAsia" w:eastAsiaTheme="minorEastAsia" w:hAnsiTheme="minorEastAsia" w:hint="eastAsia"/>
          <w:color w:val="auto"/>
          <w:sz w:val="22"/>
          <w:szCs w:val="22"/>
        </w:rPr>
        <w:t>完成后，节余募集资金（包括利息收入）占募集资金净额</w:t>
      </w:r>
      <w:r w:rsidRPr="00755A37">
        <w:rPr>
          <w:rFonts w:asciiTheme="minorEastAsia" w:eastAsiaTheme="minorEastAsia" w:hAnsiTheme="minorEastAsia"/>
          <w:color w:val="auto"/>
          <w:sz w:val="22"/>
          <w:szCs w:val="22"/>
        </w:rPr>
        <w:t>10%</w:t>
      </w:r>
      <w:r w:rsidRPr="00755A37">
        <w:rPr>
          <w:rFonts w:asciiTheme="minorEastAsia" w:eastAsiaTheme="minorEastAsia" w:hAnsiTheme="minorEastAsia" w:hint="eastAsia"/>
          <w:color w:val="auto"/>
          <w:sz w:val="22"/>
          <w:szCs w:val="22"/>
        </w:rPr>
        <w:t>以上的，公司使用节余资金应当符合下列条件：</w:t>
      </w:r>
      <w:r w:rsidRPr="00755A37">
        <w:rPr>
          <w:rFonts w:asciiTheme="minorEastAsia" w:eastAsiaTheme="minorEastAsia" w:hAnsiTheme="minorEastAsia"/>
          <w:color w:val="auto"/>
          <w:sz w:val="22"/>
          <w:szCs w:val="22"/>
        </w:rPr>
        <w:t xml:space="preserve">  </w:t>
      </w:r>
    </w:p>
    <w:p w14:paraId="42D525F4"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（一）独立董事、监事会发表意见；</w:t>
      </w:r>
      <w:r w:rsidRPr="00755A37">
        <w:rPr>
          <w:rFonts w:asciiTheme="minorEastAsia" w:eastAsiaTheme="minorEastAsia" w:hAnsiTheme="minorEastAsia"/>
          <w:color w:val="auto"/>
          <w:sz w:val="22"/>
          <w:szCs w:val="22"/>
        </w:rPr>
        <w:t xml:space="preserve">  </w:t>
      </w:r>
    </w:p>
    <w:p w14:paraId="061DD75D"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（二）保荐机构发表明确同意的意见；</w:t>
      </w:r>
      <w:r w:rsidRPr="00755A37">
        <w:rPr>
          <w:rFonts w:asciiTheme="minorEastAsia" w:eastAsiaTheme="minorEastAsia" w:hAnsiTheme="minorEastAsia"/>
          <w:color w:val="auto"/>
          <w:sz w:val="22"/>
          <w:szCs w:val="22"/>
        </w:rPr>
        <w:t xml:space="preserve">  </w:t>
      </w:r>
    </w:p>
    <w:p w14:paraId="41DBB678"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（三）董事会、股东大会审议通过。</w:t>
      </w:r>
      <w:r w:rsidRPr="00755A37">
        <w:rPr>
          <w:rFonts w:asciiTheme="minorEastAsia" w:eastAsiaTheme="minorEastAsia" w:hAnsiTheme="minorEastAsia"/>
          <w:color w:val="auto"/>
          <w:sz w:val="22"/>
          <w:szCs w:val="22"/>
        </w:rPr>
        <w:t xml:space="preserve">  </w:t>
      </w:r>
    </w:p>
    <w:p w14:paraId="24F3EF77"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节余募集资金（包括利息收入）低于募集资金净额</w:t>
      </w:r>
      <w:r w:rsidRPr="00755A37">
        <w:rPr>
          <w:rFonts w:asciiTheme="minorEastAsia" w:eastAsiaTheme="minorEastAsia" w:hAnsiTheme="minorEastAsia"/>
          <w:color w:val="auto"/>
          <w:sz w:val="22"/>
          <w:szCs w:val="22"/>
        </w:rPr>
        <w:t>10%</w:t>
      </w:r>
      <w:r w:rsidRPr="00755A37">
        <w:rPr>
          <w:rFonts w:asciiTheme="minorEastAsia" w:eastAsiaTheme="minorEastAsia" w:hAnsiTheme="minorEastAsia" w:hint="eastAsia"/>
          <w:color w:val="auto"/>
          <w:sz w:val="22"/>
          <w:szCs w:val="22"/>
        </w:rPr>
        <w:t>的，应当经董事会审议通过、保荐机构发表明确同意的意见后方可使用。</w:t>
      </w:r>
      <w:r w:rsidRPr="00755A37">
        <w:rPr>
          <w:rFonts w:asciiTheme="minorEastAsia" w:eastAsiaTheme="minorEastAsia" w:hAnsiTheme="minorEastAsia"/>
          <w:color w:val="auto"/>
          <w:sz w:val="22"/>
          <w:szCs w:val="22"/>
        </w:rPr>
        <w:t xml:space="preserve">  </w:t>
      </w:r>
    </w:p>
    <w:p w14:paraId="3D3661DA"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节余募集资金（包括利息收入）低于五百万元人民币或者低于募集资金净额</w:t>
      </w:r>
      <w:r w:rsidRPr="00755A37">
        <w:rPr>
          <w:rFonts w:asciiTheme="minorEastAsia" w:eastAsiaTheme="minorEastAsia" w:hAnsiTheme="minorEastAsia"/>
          <w:color w:val="auto"/>
          <w:sz w:val="22"/>
          <w:szCs w:val="22"/>
        </w:rPr>
        <w:t>1%</w:t>
      </w:r>
      <w:r w:rsidRPr="00755A37">
        <w:rPr>
          <w:rFonts w:asciiTheme="minorEastAsia" w:eastAsiaTheme="minorEastAsia" w:hAnsiTheme="minorEastAsia" w:hint="eastAsia"/>
          <w:color w:val="auto"/>
          <w:sz w:val="22"/>
          <w:szCs w:val="22"/>
        </w:rPr>
        <w:t>的，可以豁免履行前款程序，其使用情况应当在年度报告中披露。</w:t>
      </w:r>
      <w:r w:rsidRPr="00755A37">
        <w:rPr>
          <w:rFonts w:asciiTheme="minorEastAsia" w:eastAsiaTheme="minorEastAsia" w:hAnsiTheme="minorEastAsia"/>
          <w:color w:val="auto"/>
          <w:sz w:val="22"/>
          <w:szCs w:val="22"/>
        </w:rPr>
        <w:t xml:space="preserve">  </w:t>
      </w:r>
    </w:p>
    <w:p w14:paraId="6A54B5D2" w14:textId="6E43F081"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第三十</w:t>
      </w:r>
      <w:r w:rsidR="00BE1E52">
        <w:rPr>
          <w:rFonts w:asciiTheme="minorEastAsia" w:eastAsiaTheme="minorEastAsia" w:hAnsiTheme="minorEastAsia" w:hint="eastAsia"/>
          <w:color w:val="auto"/>
          <w:sz w:val="22"/>
          <w:szCs w:val="22"/>
        </w:rPr>
        <w:t>三</w:t>
      </w:r>
      <w:r w:rsidRPr="00755A37">
        <w:rPr>
          <w:rFonts w:asciiTheme="minorEastAsia" w:eastAsiaTheme="minorEastAsia" w:hAnsiTheme="minorEastAsia" w:hint="eastAsia"/>
          <w:color w:val="auto"/>
          <w:sz w:val="22"/>
          <w:szCs w:val="22"/>
        </w:rPr>
        <w:t>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公司全部募集资金项目完成前，因</w:t>
      </w:r>
      <w:r w:rsidR="00951840" w:rsidRPr="00951840">
        <w:rPr>
          <w:rFonts w:hAnsi="宋体" w:hint="eastAsia"/>
          <w:color w:val="auto"/>
          <w:sz w:val="22"/>
          <w:szCs w:val="22"/>
        </w:rPr>
        <w:t>项目终止</w:t>
      </w:r>
      <w:r w:rsidRPr="00755A37">
        <w:rPr>
          <w:rFonts w:asciiTheme="minorEastAsia" w:eastAsiaTheme="minorEastAsia" w:hAnsiTheme="minorEastAsia" w:hint="eastAsia"/>
          <w:color w:val="auto"/>
          <w:sz w:val="22"/>
          <w:szCs w:val="22"/>
        </w:rPr>
        <w:t>出现节余资金，将部分募集资金</w:t>
      </w:r>
      <w:r w:rsidR="00951840">
        <w:rPr>
          <w:rFonts w:asciiTheme="minorEastAsia" w:eastAsiaTheme="minorEastAsia" w:hAnsiTheme="minorEastAsia" w:hint="eastAsia"/>
          <w:color w:val="auto"/>
          <w:sz w:val="22"/>
          <w:szCs w:val="22"/>
        </w:rPr>
        <w:t>用于</w:t>
      </w:r>
      <w:r w:rsidR="00951840" w:rsidRPr="00951840">
        <w:rPr>
          <w:rFonts w:hAnsi="宋体" w:hint="eastAsia"/>
          <w:color w:val="auto"/>
          <w:sz w:val="22"/>
          <w:szCs w:val="22"/>
        </w:rPr>
        <w:t>永久补充流动资金的</w:t>
      </w:r>
      <w:r w:rsidRPr="00755A37">
        <w:rPr>
          <w:rFonts w:asciiTheme="minorEastAsia" w:eastAsiaTheme="minorEastAsia" w:hAnsiTheme="minorEastAsia" w:hint="eastAsia"/>
          <w:color w:val="auto"/>
          <w:sz w:val="22"/>
          <w:szCs w:val="22"/>
        </w:rPr>
        <w:t>，应当符合以下要求：</w:t>
      </w:r>
      <w:r w:rsidRPr="00755A37">
        <w:rPr>
          <w:rFonts w:asciiTheme="minorEastAsia" w:eastAsiaTheme="minorEastAsia" w:hAnsiTheme="minorEastAsia"/>
          <w:color w:val="auto"/>
          <w:sz w:val="22"/>
          <w:szCs w:val="22"/>
        </w:rPr>
        <w:t xml:space="preserve">  </w:t>
      </w:r>
    </w:p>
    <w:p w14:paraId="4ED01A05"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（一）募集资金到账超过一年；</w:t>
      </w:r>
      <w:r w:rsidRPr="00755A37">
        <w:rPr>
          <w:rFonts w:asciiTheme="minorEastAsia" w:eastAsiaTheme="minorEastAsia" w:hAnsiTheme="minorEastAsia"/>
          <w:color w:val="auto"/>
          <w:sz w:val="22"/>
          <w:szCs w:val="22"/>
        </w:rPr>
        <w:t xml:space="preserve">  </w:t>
      </w:r>
    </w:p>
    <w:p w14:paraId="20831EC4"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（二）不影响其他募集资金项目的实施；</w:t>
      </w:r>
      <w:r w:rsidRPr="00755A37">
        <w:rPr>
          <w:rFonts w:asciiTheme="minorEastAsia" w:eastAsiaTheme="minorEastAsia" w:hAnsiTheme="minorEastAsia"/>
          <w:color w:val="auto"/>
          <w:sz w:val="22"/>
          <w:szCs w:val="22"/>
        </w:rPr>
        <w:t xml:space="preserve">  </w:t>
      </w:r>
    </w:p>
    <w:p w14:paraId="613FFCB9" w14:textId="3F6E64B2"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（三）按照募集资金用途变更的要求履行审批程序和信息披露义务</w:t>
      </w:r>
      <w:r w:rsidR="00951840">
        <w:rPr>
          <w:rFonts w:asciiTheme="minorEastAsia" w:eastAsiaTheme="minorEastAsia" w:hAnsiTheme="minorEastAsia" w:hint="eastAsia"/>
          <w:color w:val="auto"/>
          <w:sz w:val="22"/>
          <w:szCs w:val="22"/>
        </w:rPr>
        <w:t>。</w:t>
      </w:r>
      <w:r w:rsidRPr="00755A37">
        <w:rPr>
          <w:rFonts w:asciiTheme="minorEastAsia" w:eastAsiaTheme="minorEastAsia" w:hAnsiTheme="minorEastAsia"/>
          <w:color w:val="auto"/>
          <w:sz w:val="22"/>
          <w:szCs w:val="22"/>
        </w:rPr>
        <w:t xml:space="preserve">  </w:t>
      </w:r>
    </w:p>
    <w:p w14:paraId="0837F207" w14:textId="77777777" w:rsidR="00CF7144" w:rsidRPr="00755A37" w:rsidRDefault="00CF7144" w:rsidP="00755A37">
      <w:pPr>
        <w:pStyle w:val="Default"/>
        <w:spacing w:beforeLines="100" w:before="240" w:afterLines="100" w:after="240" w:line="480" w:lineRule="exact"/>
        <w:jc w:val="center"/>
        <w:rPr>
          <w:rFonts w:asciiTheme="minorEastAsia" w:eastAsiaTheme="minorEastAsia" w:hAnsiTheme="minorEastAsia"/>
          <w:b/>
          <w:color w:val="auto"/>
          <w:szCs w:val="22"/>
        </w:rPr>
      </w:pPr>
      <w:r w:rsidRPr="00755A37">
        <w:rPr>
          <w:rFonts w:asciiTheme="minorEastAsia" w:eastAsiaTheme="minorEastAsia" w:hAnsiTheme="minorEastAsia" w:hint="eastAsia"/>
          <w:b/>
          <w:color w:val="auto"/>
          <w:szCs w:val="22"/>
        </w:rPr>
        <w:t>第五章</w:t>
      </w:r>
      <w:r w:rsidRPr="00755A37">
        <w:rPr>
          <w:rFonts w:asciiTheme="minorEastAsia" w:eastAsiaTheme="minorEastAsia" w:hAnsiTheme="minorEastAsia"/>
          <w:b/>
          <w:color w:val="auto"/>
          <w:szCs w:val="22"/>
        </w:rPr>
        <w:t xml:space="preserve"> </w:t>
      </w:r>
      <w:r w:rsidRPr="00755A37">
        <w:rPr>
          <w:rFonts w:asciiTheme="minorEastAsia" w:eastAsiaTheme="minorEastAsia" w:hAnsiTheme="minorEastAsia" w:hint="eastAsia"/>
          <w:b/>
          <w:color w:val="auto"/>
          <w:szCs w:val="22"/>
        </w:rPr>
        <w:t>募集资金管理与监督</w:t>
      </w:r>
      <w:r w:rsidRPr="00755A37">
        <w:rPr>
          <w:rFonts w:asciiTheme="minorEastAsia" w:eastAsiaTheme="minorEastAsia" w:hAnsiTheme="minorEastAsia"/>
          <w:b/>
          <w:color w:val="auto"/>
          <w:szCs w:val="22"/>
        </w:rPr>
        <w:t xml:space="preserve"> </w:t>
      </w:r>
    </w:p>
    <w:p w14:paraId="654CA48C" w14:textId="3B35280C" w:rsidR="00585854"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第三十</w:t>
      </w:r>
      <w:r w:rsidR="00BE1E52">
        <w:rPr>
          <w:rFonts w:asciiTheme="minorEastAsia" w:eastAsiaTheme="minorEastAsia" w:hAnsiTheme="minorEastAsia" w:hint="eastAsia"/>
          <w:color w:val="auto"/>
          <w:sz w:val="22"/>
          <w:szCs w:val="22"/>
        </w:rPr>
        <w:t>四</w:t>
      </w:r>
      <w:r w:rsidRPr="00755A37">
        <w:rPr>
          <w:rFonts w:asciiTheme="minorEastAsia" w:eastAsiaTheme="minorEastAsia" w:hAnsiTheme="minorEastAsia" w:hint="eastAsia"/>
          <w:color w:val="auto"/>
          <w:sz w:val="22"/>
          <w:szCs w:val="22"/>
        </w:rPr>
        <w:t>条</w:t>
      </w:r>
      <w:r w:rsidRPr="00755A37">
        <w:rPr>
          <w:rFonts w:asciiTheme="minorEastAsia" w:eastAsiaTheme="minorEastAsia" w:hAnsiTheme="minorEastAsia"/>
          <w:color w:val="auto"/>
          <w:sz w:val="22"/>
          <w:szCs w:val="22"/>
        </w:rPr>
        <w:t xml:space="preserve"> </w:t>
      </w:r>
      <w:r w:rsidR="00585854" w:rsidRPr="00585854">
        <w:rPr>
          <w:rFonts w:hAnsi="宋体" w:hint="eastAsia"/>
          <w:color w:val="auto"/>
          <w:sz w:val="22"/>
          <w:szCs w:val="22"/>
        </w:rPr>
        <w:t>公司会计部门应当对募集资金的使用情况设立台账，详细记录募集资金的支出情况和募集资金项目的投入情况。</w:t>
      </w:r>
    </w:p>
    <w:p w14:paraId="48517CEE" w14:textId="77777777"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公司内部审计部门应当至少每季度对募集资金的存放与使用情况检查一次，并及时向审计委员会报告检查结果。</w:t>
      </w:r>
      <w:r w:rsidRPr="00755A37">
        <w:rPr>
          <w:rFonts w:asciiTheme="minorEastAsia" w:eastAsiaTheme="minorEastAsia" w:hAnsiTheme="minorEastAsia"/>
          <w:color w:val="auto"/>
          <w:sz w:val="22"/>
          <w:szCs w:val="22"/>
        </w:rPr>
        <w:t xml:space="preserve"> </w:t>
      </w:r>
    </w:p>
    <w:p w14:paraId="793289C7" w14:textId="014E1A6C"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审计委员会认为公司募集资金管理存在违规情形、重大风险或内部审计部门没有按前款规定提交检查结果报告的，应当及时向董事会报告。</w:t>
      </w:r>
      <w:r w:rsidRPr="00755A37">
        <w:rPr>
          <w:rFonts w:asciiTheme="minorEastAsia" w:eastAsiaTheme="minorEastAsia" w:hAnsiTheme="minorEastAsia"/>
          <w:color w:val="auto"/>
          <w:sz w:val="22"/>
          <w:szCs w:val="22"/>
        </w:rPr>
        <w:t xml:space="preserve"> </w:t>
      </w:r>
    </w:p>
    <w:p w14:paraId="22DC96E6" w14:textId="2C584E58" w:rsidR="00CF7144"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董事会应当在收到审计委员会的报告后</w:t>
      </w:r>
      <w:r w:rsidRPr="00755A37">
        <w:rPr>
          <w:rFonts w:asciiTheme="minorEastAsia" w:eastAsiaTheme="minorEastAsia" w:hAnsiTheme="minorEastAsia"/>
          <w:color w:val="auto"/>
          <w:sz w:val="22"/>
          <w:szCs w:val="22"/>
        </w:rPr>
        <w:t>2</w:t>
      </w:r>
      <w:r w:rsidRPr="00755A37">
        <w:rPr>
          <w:rFonts w:asciiTheme="minorEastAsia" w:eastAsiaTheme="minorEastAsia" w:hAnsiTheme="minorEastAsia" w:hint="eastAsia"/>
          <w:color w:val="auto"/>
          <w:sz w:val="22"/>
          <w:szCs w:val="22"/>
        </w:rPr>
        <w:t>个交易日内向深圳证券交易所报告并公告。</w:t>
      </w:r>
      <w:r w:rsidRPr="00755A37">
        <w:rPr>
          <w:rFonts w:asciiTheme="minorEastAsia" w:eastAsiaTheme="minorEastAsia" w:hAnsiTheme="minorEastAsia"/>
          <w:color w:val="auto"/>
          <w:sz w:val="22"/>
          <w:szCs w:val="22"/>
        </w:rPr>
        <w:t xml:space="preserve"> </w:t>
      </w:r>
    </w:p>
    <w:p w14:paraId="04080BC4" w14:textId="0BA9D169" w:rsidR="00832ED8"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w:t>
      </w:r>
      <w:r w:rsidR="00BE1E52">
        <w:rPr>
          <w:rFonts w:asciiTheme="minorEastAsia" w:eastAsiaTheme="minorEastAsia" w:hAnsiTheme="minorEastAsia" w:hint="eastAsia"/>
          <w:color w:val="auto"/>
          <w:sz w:val="22"/>
          <w:szCs w:val="22"/>
        </w:rPr>
        <w:t>三十五</w:t>
      </w:r>
      <w:r w:rsidRPr="00755A37">
        <w:rPr>
          <w:rFonts w:asciiTheme="minorEastAsia" w:eastAsiaTheme="minorEastAsia" w:hAnsiTheme="minorEastAsia" w:hint="eastAsia"/>
          <w:color w:val="auto"/>
          <w:sz w:val="22"/>
          <w:szCs w:val="22"/>
        </w:rPr>
        <w:t>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独立董事应当</w:t>
      </w:r>
      <w:r w:rsidR="00832ED8">
        <w:rPr>
          <w:rFonts w:asciiTheme="minorEastAsia" w:eastAsiaTheme="minorEastAsia" w:hAnsiTheme="minorEastAsia" w:hint="eastAsia"/>
          <w:color w:val="auto"/>
          <w:sz w:val="22"/>
          <w:szCs w:val="22"/>
        </w:rPr>
        <w:t>持续</w:t>
      </w:r>
      <w:r w:rsidRPr="00755A37">
        <w:rPr>
          <w:rFonts w:asciiTheme="minorEastAsia" w:eastAsiaTheme="minorEastAsia" w:hAnsiTheme="minorEastAsia" w:hint="eastAsia"/>
          <w:color w:val="auto"/>
          <w:sz w:val="22"/>
          <w:szCs w:val="22"/>
        </w:rPr>
        <w:t>关注募集资金实际使用情况与公司信息披露情况是否存在重大差异。经二分之一以上独立董事同意，独立董事可以聘请会计师</w:t>
      </w:r>
      <w:r w:rsidR="00832ED8">
        <w:rPr>
          <w:rFonts w:asciiTheme="minorEastAsia" w:eastAsiaTheme="minorEastAsia" w:hAnsiTheme="minorEastAsia" w:hint="eastAsia"/>
          <w:color w:val="auto"/>
          <w:sz w:val="22"/>
          <w:szCs w:val="22"/>
        </w:rPr>
        <w:t>事务所</w:t>
      </w:r>
      <w:r w:rsidRPr="00755A37">
        <w:rPr>
          <w:rFonts w:asciiTheme="minorEastAsia" w:eastAsiaTheme="minorEastAsia" w:hAnsiTheme="minorEastAsia" w:hint="eastAsia"/>
          <w:color w:val="auto"/>
          <w:sz w:val="22"/>
          <w:szCs w:val="22"/>
        </w:rPr>
        <w:t>对募集资金</w:t>
      </w:r>
      <w:r w:rsidR="00832ED8">
        <w:rPr>
          <w:rFonts w:asciiTheme="minorEastAsia" w:eastAsiaTheme="minorEastAsia" w:hAnsiTheme="minorEastAsia" w:hint="eastAsia"/>
          <w:color w:val="auto"/>
          <w:sz w:val="22"/>
          <w:szCs w:val="22"/>
        </w:rPr>
        <w:t>存放与</w:t>
      </w:r>
      <w:r w:rsidRPr="00755A37">
        <w:rPr>
          <w:rFonts w:asciiTheme="minorEastAsia" w:eastAsiaTheme="minorEastAsia" w:hAnsiTheme="minorEastAsia" w:hint="eastAsia"/>
          <w:color w:val="auto"/>
          <w:sz w:val="22"/>
          <w:szCs w:val="22"/>
        </w:rPr>
        <w:t>使用情况出具</w:t>
      </w:r>
      <w:proofErr w:type="gramStart"/>
      <w:r w:rsidRPr="00755A37">
        <w:rPr>
          <w:rFonts w:asciiTheme="minorEastAsia" w:eastAsiaTheme="minorEastAsia" w:hAnsiTheme="minorEastAsia" w:hint="eastAsia"/>
          <w:color w:val="auto"/>
          <w:sz w:val="22"/>
          <w:szCs w:val="22"/>
        </w:rPr>
        <w:t>鉴证</w:t>
      </w:r>
      <w:proofErr w:type="gramEnd"/>
      <w:r w:rsidRPr="00755A37">
        <w:rPr>
          <w:rFonts w:asciiTheme="minorEastAsia" w:eastAsiaTheme="minorEastAsia" w:hAnsiTheme="minorEastAsia" w:hint="eastAsia"/>
          <w:color w:val="auto"/>
          <w:sz w:val="22"/>
          <w:szCs w:val="22"/>
        </w:rPr>
        <w:t>报告。公司应当予以积极配合，并承担必要的费用。</w:t>
      </w:r>
    </w:p>
    <w:p w14:paraId="43B81CD8" w14:textId="0CD35DE6" w:rsidR="00CF7144" w:rsidRPr="00755A37" w:rsidRDefault="00832ED8" w:rsidP="00172C11">
      <w:pPr>
        <w:pStyle w:val="Default"/>
        <w:spacing w:line="480" w:lineRule="exact"/>
        <w:ind w:firstLineChars="200" w:firstLine="440"/>
        <w:jc w:val="both"/>
        <w:rPr>
          <w:rFonts w:asciiTheme="minorEastAsia" w:eastAsiaTheme="minorEastAsia" w:hAnsiTheme="minorEastAsia"/>
          <w:color w:val="auto"/>
          <w:sz w:val="22"/>
          <w:szCs w:val="22"/>
        </w:rPr>
      </w:pPr>
      <w:r>
        <w:rPr>
          <w:rFonts w:hAnsi="宋体" w:hint="eastAsia"/>
          <w:color w:val="auto"/>
          <w:sz w:val="22"/>
          <w:szCs w:val="22"/>
        </w:rPr>
        <w:t>董事会应当在收到前款规定的</w:t>
      </w:r>
      <w:proofErr w:type="gramStart"/>
      <w:r>
        <w:rPr>
          <w:rFonts w:hAnsi="宋体" w:hint="eastAsia"/>
          <w:color w:val="auto"/>
          <w:sz w:val="22"/>
          <w:szCs w:val="22"/>
        </w:rPr>
        <w:t>鉴证</w:t>
      </w:r>
      <w:proofErr w:type="gramEnd"/>
      <w:r>
        <w:rPr>
          <w:rFonts w:hAnsi="宋体" w:hint="eastAsia"/>
          <w:color w:val="auto"/>
          <w:sz w:val="22"/>
          <w:szCs w:val="22"/>
        </w:rPr>
        <w:t>报告后及时公告。如</w:t>
      </w:r>
      <w:proofErr w:type="gramStart"/>
      <w:r>
        <w:rPr>
          <w:rFonts w:hAnsi="宋体" w:hint="eastAsia"/>
          <w:color w:val="auto"/>
          <w:sz w:val="22"/>
          <w:szCs w:val="22"/>
        </w:rPr>
        <w:t>鉴证</w:t>
      </w:r>
      <w:proofErr w:type="gramEnd"/>
      <w:r>
        <w:rPr>
          <w:rFonts w:hAnsi="宋体" w:hint="eastAsia"/>
          <w:color w:val="auto"/>
          <w:sz w:val="22"/>
          <w:szCs w:val="22"/>
        </w:rPr>
        <w:t>报告认为</w:t>
      </w:r>
      <w:r w:rsidRPr="00832ED8">
        <w:rPr>
          <w:rFonts w:hAnsi="宋体" w:hint="eastAsia"/>
          <w:color w:val="auto"/>
          <w:sz w:val="22"/>
          <w:szCs w:val="22"/>
        </w:rPr>
        <w:t>公司募集资金的管理和使用存在违规情形的，董事会还应当公告募集资金存放与使用情况存在的违规情形、已经或者可能导致的后果及已经或者拟采取的措施。</w:t>
      </w:r>
    </w:p>
    <w:p w14:paraId="09375E9E" w14:textId="7B77B0DA" w:rsidR="00D37DC5" w:rsidRPr="00755A37" w:rsidRDefault="00CF7144"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w:t>
      </w:r>
      <w:r w:rsidR="00BE1E52">
        <w:rPr>
          <w:rFonts w:asciiTheme="minorEastAsia" w:eastAsiaTheme="minorEastAsia" w:hAnsiTheme="minorEastAsia" w:hint="eastAsia"/>
          <w:color w:val="auto"/>
          <w:sz w:val="22"/>
          <w:szCs w:val="22"/>
        </w:rPr>
        <w:t>三十六</w:t>
      </w:r>
      <w:r w:rsidRPr="00755A37">
        <w:rPr>
          <w:rFonts w:asciiTheme="minorEastAsia" w:eastAsiaTheme="minorEastAsia" w:hAnsiTheme="minorEastAsia" w:hint="eastAsia"/>
          <w:color w:val="auto"/>
          <w:sz w:val="22"/>
          <w:szCs w:val="22"/>
        </w:rPr>
        <w:t>条</w:t>
      </w:r>
      <w:r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公司接受</w:t>
      </w:r>
      <w:r w:rsidR="00B5366B" w:rsidRPr="00B5366B">
        <w:rPr>
          <w:rFonts w:hAnsi="宋体" w:hint="eastAsia"/>
          <w:color w:val="auto"/>
          <w:sz w:val="22"/>
          <w:szCs w:val="22"/>
        </w:rPr>
        <w:t>保荐人或者独立财务顾问</w:t>
      </w:r>
      <w:r w:rsidRPr="00755A37">
        <w:rPr>
          <w:rFonts w:asciiTheme="minorEastAsia" w:eastAsiaTheme="minorEastAsia" w:hAnsiTheme="minorEastAsia" w:hint="eastAsia"/>
          <w:color w:val="auto"/>
          <w:sz w:val="22"/>
          <w:szCs w:val="22"/>
        </w:rPr>
        <w:t>依据有关规定和协议对公司募集资金的存</w:t>
      </w:r>
      <w:r w:rsidRPr="00755A37">
        <w:rPr>
          <w:rFonts w:asciiTheme="minorEastAsia" w:eastAsiaTheme="minorEastAsia" w:hAnsiTheme="minorEastAsia" w:hint="eastAsia"/>
          <w:color w:val="auto"/>
          <w:sz w:val="22"/>
          <w:szCs w:val="22"/>
        </w:rPr>
        <w:lastRenderedPageBreak/>
        <w:t>放与使用情况进行的现场调查。</w:t>
      </w:r>
      <w:r w:rsidR="00755A37">
        <w:rPr>
          <w:rFonts w:asciiTheme="minorEastAsia" w:eastAsiaTheme="minorEastAsia" w:hAnsiTheme="minorEastAsia"/>
          <w:color w:val="auto"/>
          <w:sz w:val="22"/>
          <w:szCs w:val="22"/>
        </w:rPr>
        <w:t xml:space="preserve"> </w:t>
      </w:r>
    </w:p>
    <w:p w14:paraId="2C358634" w14:textId="77777777" w:rsidR="00CF7144" w:rsidRPr="00755A37" w:rsidRDefault="00CF7144" w:rsidP="00755A37">
      <w:pPr>
        <w:pStyle w:val="Default"/>
        <w:spacing w:beforeLines="100" w:before="240" w:afterLines="100" w:after="240" w:line="480" w:lineRule="exact"/>
        <w:jc w:val="center"/>
        <w:rPr>
          <w:rFonts w:asciiTheme="minorEastAsia" w:eastAsiaTheme="minorEastAsia" w:hAnsiTheme="minorEastAsia"/>
          <w:b/>
          <w:color w:val="auto"/>
          <w:szCs w:val="22"/>
        </w:rPr>
      </w:pPr>
      <w:r w:rsidRPr="00755A37">
        <w:rPr>
          <w:rFonts w:asciiTheme="minorEastAsia" w:eastAsiaTheme="minorEastAsia" w:hAnsiTheme="minorEastAsia" w:hint="eastAsia"/>
          <w:b/>
          <w:color w:val="auto"/>
          <w:szCs w:val="22"/>
        </w:rPr>
        <w:t>第六章</w:t>
      </w:r>
      <w:r w:rsidRPr="00755A37">
        <w:rPr>
          <w:rFonts w:asciiTheme="minorEastAsia" w:eastAsiaTheme="minorEastAsia" w:hAnsiTheme="minorEastAsia"/>
          <w:b/>
          <w:color w:val="auto"/>
          <w:szCs w:val="22"/>
        </w:rPr>
        <w:t xml:space="preserve"> </w:t>
      </w:r>
      <w:r w:rsidRPr="00755A37">
        <w:rPr>
          <w:rFonts w:asciiTheme="minorEastAsia" w:eastAsiaTheme="minorEastAsia" w:hAnsiTheme="minorEastAsia" w:hint="eastAsia"/>
          <w:b/>
          <w:color w:val="auto"/>
          <w:szCs w:val="22"/>
        </w:rPr>
        <w:t>附</w:t>
      </w:r>
      <w:r w:rsidRPr="00755A37">
        <w:rPr>
          <w:rFonts w:asciiTheme="minorEastAsia" w:eastAsiaTheme="minorEastAsia" w:hAnsiTheme="minorEastAsia"/>
          <w:b/>
          <w:color w:val="auto"/>
          <w:szCs w:val="22"/>
        </w:rPr>
        <w:t xml:space="preserve">  </w:t>
      </w:r>
      <w:r w:rsidRPr="00755A37">
        <w:rPr>
          <w:rFonts w:asciiTheme="minorEastAsia" w:eastAsiaTheme="minorEastAsia" w:hAnsiTheme="minorEastAsia" w:hint="eastAsia"/>
          <w:b/>
          <w:color w:val="auto"/>
          <w:szCs w:val="22"/>
        </w:rPr>
        <w:t>则</w:t>
      </w:r>
      <w:r w:rsidRPr="00755A37">
        <w:rPr>
          <w:rFonts w:asciiTheme="minorEastAsia" w:eastAsiaTheme="minorEastAsia" w:hAnsiTheme="minorEastAsia"/>
          <w:b/>
          <w:color w:val="auto"/>
          <w:szCs w:val="22"/>
        </w:rPr>
        <w:t xml:space="preserve"> </w:t>
      </w:r>
    </w:p>
    <w:p w14:paraId="1C6A3237" w14:textId="39C89627" w:rsidR="00CF7144" w:rsidRPr="00755A37" w:rsidRDefault="00572F48"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w:t>
      </w:r>
      <w:r w:rsidR="00BE1E52">
        <w:rPr>
          <w:rFonts w:asciiTheme="minorEastAsia" w:eastAsiaTheme="minorEastAsia" w:hAnsiTheme="minorEastAsia" w:hint="eastAsia"/>
          <w:color w:val="auto"/>
          <w:sz w:val="22"/>
          <w:szCs w:val="22"/>
        </w:rPr>
        <w:t>三十七</w:t>
      </w:r>
      <w:r w:rsidR="00CF7144" w:rsidRPr="00755A37">
        <w:rPr>
          <w:rFonts w:asciiTheme="minorEastAsia" w:eastAsiaTheme="minorEastAsia" w:hAnsiTheme="minorEastAsia" w:hint="eastAsia"/>
          <w:color w:val="auto"/>
          <w:sz w:val="22"/>
          <w:szCs w:val="22"/>
        </w:rPr>
        <w:t>条</w:t>
      </w:r>
      <w:r w:rsidR="00CF7144" w:rsidRPr="00755A37">
        <w:rPr>
          <w:rFonts w:asciiTheme="minorEastAsia" w:eastAsiaTheme="minorEastAsia" w:hAnsiTheme="minorEastAsia"/>
          <w:color w:val="auto"/>
          <w:sz w:val="22"/>
          <w:szCs w:val="22"/>
        </w:rPr>
        <w:t xml:space="preserve"> </w:t>
      </w:r>
      <w:r w:rsidRPr="00755A37">
        <w:rPr>
          <w:rFonts w:asciiTheme="minorEastAsia" w:eastAsiaTheme="minorEastAsia" w:hAnsiTheme="minorEastAsia" w:hint="eastAsia"/>
          <w:color w:val="auto"/>
          <w:sz w:val="22"/>
          <w:szCs w:val="22"/>
        </w:rPr>
        <w:t>本制度未作规定的，适用有关法律、行政法规、部门规章及规范性文件的规定和《公司章程》的规定。本制度与法律、行政法规、部门规章、规范性文件及《公司章程》相抵触时，以法律、行政法规、部门规章、规范性文件及《公司章程》为准。</w:t>
      </w:r>
      <w:r w:rsidRPr="00755A37">
        <w:rPr>
          <w:rFonts w:asciiTheme="minorEastAsia" w:eastAsiaTheme="minorEastAsia" w:hAnsiTheme="minorEastAsia"/>
          <w:color w:val="auto"/>
          <w:sz w:val="22"/>
          <w:szCs w:val="22"/>
        </w:rPr>
        <w:t xml:space="preserve"> </w:t>
      </w:r>
    </w:p>
    <w:p w14:paraId="311519BC" w14:textId="5F3532DA" w:rsidR="00D37DC5" w:rsidRPr="00755A37" w:rsidRDefault="00572F48"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w:t>
      </w:r>
      <w:r w:rsidR="00BE1E52">
        <w:rPr>
          <w:rFonts w:asciiTheme="minorEastAsia" w:eastAsiaTheme="minorEastAsia" w:hAnsiTheme="minorEastAsia" w:hint="eastAsia"/>
          <w:color w:val="auto"/>
          <w:sz w:val="22"/>
          <w:szCs w:val="22"/>
        </w:rPr>
        <w:t>三十八</w:t>
      </w:r>
      <w:r w:rsidR="00CF7144" w:rsidRPr="00755A37">
        <w:rPr>
          <w:rFonts w:asciiTheme="minorEastAsia" w:eastAsiaTheme="minorEastAsia" w:hAnsiTheme="minorEastAsia" w:hint="eastAsia"/>
          <w:color w:val="auto"/>
          <w:sz w:val="22"/>
          <w:szCs w:val="22"/>
        </w:rPr>
        <w:t>条</w:t>
      </w:r>
      <w:r w:rsidR="00CF7144" w:rsidRPr="00755A37">
        <w:rPr>
          <w:rFonts w:asciiTheme="minorEastAsia" w:eastAsiaTheme="minorEastAsia" w:hAnsiTheme="minorEastAsia"/>
          <w:color w:val="auto"/>
          <w:sz w:val="22"/>
          <w:szCs w:val="22"/>
        </w:rPr>
        <w:t xml:space="preserve"> </w:t>
      </w:r>
      <w:r w:rsidR="00CF7144" w:rsidRPr="00755A37">
        <w:rPr>
          <w:rFonts w:asciiTheme="minorEastAsia" w:eastAsiaTheme="minorEastAsia" w:hAnsiTheme="minorEastAsia" w:hint="eastAsia"/>
          <w:color w:val="auto"/>
          <w:sz w:val="22"/>
          <w:szCs w:val="22"/>
        </w:rPr>
        <w:t>本制度由公司董事会负责解释。</w:t>
      </w:r>
      <w:r w:rsidR="00CF7144" w:rsidRPr="00755A37">
        <w:rPr>
          <w:rFonts w:asciiTheme="minorEastAsia" w:eastAsiaTheme="minorEastAsia" w:hAnsiTheme="minorEastAsia"/>
          <w:color w:val="auto"/>
          <w:sz w:val="22"/>
          <w:szCs w:val="22"/>
        </w:rPr>
        <w:t xml:space="preserve"> </w:t>
      </w:r>
    </w:p>
    <w:p w14:paraId="11890C27" w14:textId="16ECC97D" w:rsidR="00CF7144" w:rsidRPr="00755A37" w:rsidRDefault="00572F48" w:rsidP="00172C11">
      <w:pPr>
        <w:pStyle w:val="Default"/>
        <w:spacing w:line="480" w:lineRule="exact"/>
        <w:ind w:firstLineChars="200" w:firstLine="440"/>
        <w:jc w:val="both"/>
        <w:rPr>
          <w:rFonts w:asciiTheme="minorEastAsia" w:eastAsiaTheme="minorEastAsia" w:hAnsiTheme="minorEastAsia"/>
          <w:color w:val="auto"/>
          <w:sz w:val="22"/>
          <w:szCs w:val="22"/>
        </w:rPr>
      </w:pPr>
      <w:r w:rsidRPr="00755A37">
        <w:rPr>
          <w:rFonts w:asciiTheme="minorEastAsia" w:eastAsiaTheme="minorEastAsia" w:hAnsiTheme="minorEastAsia" w:hint="eastAsia"/>
          <w:color w:val="auto"/>
          <w:sz w:val="22"/>
          <w:szCs w:val="22"/>
        </w:rPr>
        <w:t>第</w:t>
      </w:r>
      <w:r w:rsidR="00BE1E52">
        <w:rPr>
          <w:rFonts w:asciiTheme="minorEastAsia" w:eastAsiaTheme="minorEastAsia" w:hAnsiTheme="minorEastAsia" w:hint="eastAsia"/>
          <w:color w:val="auto"/>
          <w:sz w:val="22"/>
          <w:szCs w:val="22"/>
        </w:rPr>
        <w:t>三十九</w:t>
      </w:r>
      <w:r w:rsidR="00CF7144" w:rsidRPr="00755A37">
        <w:rPr>
          <w:rFonts w:asciiTheme="minorEastAsia" w:eastAsiaTheme="minorEastAsia" w:hAnsiTheme="minorEastAsia" w:hint="eastAsia"/>
          <w:color w:val="auto"/>
          <w:sz w:val="22"/>
          <w:szCs w:val="22"/>
        </w:rPr>
        <w:t>条</w:t>
      </w:r>
      <w:r w:rsidR="00CF7144" w:rsidRPr="00755A37">
        <w:rPr>
          <w:rFonts w:asciiTheme="minorEastAsia" w:eastAsiaTheme="minorEastAsia" w:hAnsiTheme="minorEastAsia"/>
          <w:color w:val="auto"/>
          <w:sz w:val="22"/>
          <w:szCs w:val="22"/>
        </w:rPr>
        <w:t xml:space="preserve"> </w:t>
      </w:r>
      <w:r w:rsidR="00CF7144" w:rsidRPr="00755A37">
        <w:rPr>
          <w:rFonts w:asciiTheme="minorEastAsia" w:eastAsiaTheme="minorEastAsia" w:hAnsiTheme="minorEastAsia" w:hint="eastAsia"/>
          <w:color w:val="auto"/>
          <w:sz w:val="22"/>
          <w:szCs w:val="22"/>
        </w:rPr>
        <w:t>本制度经公司股东大会审议</w:t>
      </w:r>
      <w:r w:rsidR="002961E3" w:rsidRPr="002961E3">
        <w:rPr>
          <w:rFonts w:hAnsi="宋体" w:hint="eastAsia"/>
          <w:color w:val="auto"/>
          <w:sz w:val="22"/>
          <w:szCs w:val="22"/>
        </w:rPr>
        <w:t>后</w:t>
      </w:r>
      <w:r w:rsidR="00CF7144" w:rsidRPr="00755A37">
        <w:rPr>
          <w:rFonts w:asciiTheme="minorEastAsia" w:eastAsiaTheme="minorEastAsia" w:hAnsiTheme="minorEastAsia" w:hint="eastAsia"/>
          <w:color w:val="auto"/>
          <w:sz w:val="22"/>
          <w:szCs w:val="22"/>
        </w:rPr>
        <w:t>通过。</w:t>
      </w:r>
      <w:r w:rsidR="00CF7144" w:rsidRPr="00755A37">
        <w:rPr>
          <w:rFonts w:asciiTheme="minorEastAsia" w:eastAsiaTheme="minorEastAsia" w:hAnsiTheme="minorEastAsia"/>
          <w:color w:val="auto"/>
          <w:sz w:val="22"/>
          <w:szCs w:val="22"/>
        </w:rPr>
        <w:t xml:space="preserve"> </w:t>
      </w:r>
    </w:p>
    <w:p w14:paraId="1A9DF839" w14:textId="205DE703" w:rsidR="00DE6E2C" w:rsidRDefault="00CF7144" w:rsidP="00755A37">
      <w:pPr>
        <w:pStyle w:val="Default"/>
        <w:spacing w:line="480" w:lineRule="exact"/>
        <w:ind w:firstLineChars="200" w:firstLine="440"/>
        <w:rPr>
          <w:rFonts w:asciiTheme="minorEastAsia" w:eastAsiaTheme="minorEastAsia" w:hAnsiTheme="minorEastAsia"/>
          <w:color w:val="auto"/>
          <w:sz w:val="22"/>
          <w:szCs w:val="22"/>
        </w:rPr>
      </w:pPr>
      <w:r w:rsidRPr="00755A37">
        <w:rPr>
          <w:rFonts w:asciiTheme="minorEastAsia" w:eastAsiaTheme="minorEastAsia" w:hAnsiTheme="minorEastAsia"/>
          <w:color w:val="auto"/>
          <w:sz w:val="22"/>
          <w:szCs w:val="22"/>
        </w:rPr>
        <w:t xml:space="preserve"> </w:t>
      </w:r>
    </w:p>
    <w:p w14:paraId="394872BB" w14:textId="77777777" w:rsidR="00DE6E2C" w:rsidRPr="00DE6E2C" w:rsidRDefault="00DE6E2C" w:rsidP="00DE6E2C"/>
    <w:p w14:paraId="2B664979" w14:textId="77777777" w:rsidR="00DE6E2C" w:rsidRDefault="00DE6E2C" w:rsidP="00DE6E2C"/>
    <w:p w14:paraId="0E1D831F" w14:textId="77777777" w:rsidR="009C772C" w:rsidRPr="009C772C" w:rsidRDefault="009C772C" w:rsidP="009C772C">
      <w:pPr>
        <w:pStyle w:val="Default"/>
        <w:spacing w:line="480" w:lineRule="exact"/>
        <w:ind w:firstLineChars="200" w:firstLine="480"/>
        <w:jc w:val="right"/>
        <w:rPr>
          <w:rFonts w:ascii="Times New Roman" w:hAnsi="Times New Roman" w:cs="Times New Roman"/>
          <w:color w:val="auto"/>
        </w:rPr>
      </w:pPr>
      <w:r w:rsidRPr="009C772C">
        <w:rPr>
          <w:rFonts w:ascii="Times New Roman" w:hAnsi="Times New Roman" w:cs="Times New Roman" w:hint="eastAsia"/>
          <w:color w:val="auto"/>
        </w:rPr>
        <w:t>厦门万里石股份有限公司</w:t>
      </w:r>
    </w:p>
    <w:p w14:paraId="1D3BFFC6" w14:textId="7B918F03" w:rsidR="009C772C" w:rsidRPr="009C772C" w:rsidRDefault="009C772C" w:rsidP="009C772C">
      <w:pPr>
        <w:pStyle w:val="Default"/>
        <w:spacing w:line="480" w:lineRule="exact"/>
        <w:ind w:firstLineChars="200" w:firstLine="480"/>
        <w:jc w:val="right"/>
        <w:rPr>
          <w:rFonts w:ascii="Times New Roman" w:hAnsi="Times New Roman" w:cs="Times New Roman"/>
          <w:color w:val="auto"/>
        </w:rPr>
      </w:pPr>
      <w:r w:rsidRPr="009C772C">
        <w:rPr>
          <w:rFonts w:ascii="Times New Roman" w:hAnsi="Times New Roman" w:cs="Times New Roman"/>
          <w:color w:val="auto"/>
        </w:rPr>
        <w:t>20</w:t>
      </w:r>
      <w:r w:rsidR="00B5366B">
        <w:rPr>
          <w:rFonts w:ascii="Times New Roman" w:hAnsi="Times New Roman" w:cs="Times New Roman"/>
          <w:color w:val="auto"/>
        </w:rPr>
        <w:t>22</w:t>
      </w:r>
      <w:r w:rsidRPr="009C772C">
        <w:rPr>
          <w:rFonts w:ascii="Times New Roman" w:hAnsi="Times New Roman" w:cs="Times New Roman" w:hint="eastAsia"/>
          <w:color w:val="auto"/>
        </w:rPr>
        <w:t>年</w:t>
      </w:r>
      <w:r w:rsidR="005A25A3">
        <w:rPr>
          <w:rFonts w:ascii="Times New Roman" w:hAnsi="Times New Roman" w:cs="Times New Roman"/>
          <w:color w:val="auto"/>
        </w:rPr>
        <w:t>11</w:t>
      </w:r>
      <w:r w:rsidRPr="009C772C">
        <w:rPr>
          <w:rFonts w:ascii="Times New Roman" w:hAnsi="Times New Roman" w:cs="Times New Roman" w:hint="eastAsia"/>
          <w:color w:val="auto"/>
        </w:rPr>
        <w:t>月</w:t>
      </w:r>
      <w:r w:rsidR="005A25A3">
        <w:rPr>
          <w:rFonts w:ascii="Times New Roman" w:hAnsi="Times New Roman" w:cs="Times New Roman" w:hint="eastAsia"/>
          <w:color w:val="auto"/>
        </w:rPr>
        <w:t>2</w:t>
      </w:r>
      <w:r w:rsidR="005A25A3">
        <w:rPr>
          <w:rFonts w:ascii="Times New Roman" w:hAnsi="Times New Roman" w:cs="Times New Roman"/>
          <w:color w:val="auto"/>
        </w:rPr>
        <w:t>5</w:t>
      </w:r>
      <w:r w:rsidRPr="009C772C">
        <w:rPr>
          <w:rFonts w:ascii="Times New Roman" w:hAnsi="Times New Roman" w:cs="Times New Roman" w:hint="eastAsia"/>
          <w:color w:val="auto"/>
        </w:rPr>
        <w:t>日</w:t>
      </w:r>
    </w:p>
    <w:p w14:paraId="21D01BA9" w14:textId="77777777" w:rsidR="00CF7144" w:rsidRPr="00DE6E2C" w:rsidRDefault="00CF7144" w:rsidP="00DE6E2C">
      <w:pPr>
        <w:tabs>
          <w:tab w:val="left" w:pos="1245"/>
        </w:tabs>
      </w:pPr>
    </w:p>
    <w:sectPr w:rsidR="00CF7144" w:rsidRPr="00DE6E2C" w:rsidSect="00172C11">
      <w:headerReference w:type="default" r:id="rId7"/>
      <w:footerReference w:type="default" r:id="rId8"/>
      <w:type w:val="continuous"/>
      <w:pgSz w:w="11907" w:h="16839"/>
      <w:pgMar w:top="993" w:right="1417" w:bottom="1134"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2EDC" w14:textId="77777777" w:rsidR="00CA7953" w:rsidRDefault="00CA7953" w:rsidP="00C5049E">
      <w:r>
        <w:separator/>
      </w:r>
    </w:p>
  </w:endnote>
  <w:endnote w:type="continuationSeparator" w:id="0">
    <w:p w14:paraId="7264D515" w14:textId="77777777" w:rsidR="00CA7953" w:rsidRDefault="00CA7953" w:rsidP="00C5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4CD0" w14:textId="77777777" w:rsidR="009D49FF" w:rsidRPr="00DE6E2C" w:rsidRDefault="00DE6E2C" w:rsidP="00DE6E2C">
    <w:pPr>
      <w:pStyle w:val="a5"/>
      <w:jc w:val="center"/>
      <w:rPr>
        <w:rFonts w:ascii="Times New Roman" w:hAnsi="Times New Roman"/>
        <w:b/>
      </w:rPr>
    </w:pPr>
    <w:r w:rsidRPr="00DE6E2C">
      <w:rPr>
        <w:rFonts w:ascii="Times New Roman" w:hAnsi="Times New Roman"/>
        <w:b/>
        <w:lang w:val="zh-CN"/>
      </w:rPr>
      <w:t xml:space="preserve"> </w:t>
    </w:r>
    <w:r w:rsidRPr="00DE6E2C">
      <w:rPr>
        <w:rFonts w:ascii="Times New Roman" w:hAnsi="Times New Roman"/>
        <w:b/>
        <w:bCs/>
      </w:rPr>
      <w:fldChar w:fldCharType="begin"/>
    </w:r>
    <w:r w:rsidRPr="00DE6E2C">
      <w:rPr>
        <w:rFonts w:ascii="Times New Roman" w:hAnsi="Times New Roman"/>
        <w:b/>
        <w:bCs/>
      </w:rPr>
      <w:instrText>PAGE</w:instrText>
    </w:r>
    <w:r w:rsidRPr="00DE6E2C">
      <w:rPr>
        <w:rFonts w:ascii="Times New Roman" w:hAnsi="Times New Roman"/>
        <w:b/>
        <w:bCs/>
      </w:rPr>
      <w:fldChar w:fldCharType="separate"/>
    </w:r>
    <w:r w:rsidR="009D64EC">
      <w:rPr>
        <w:rFonts w:ascii="Times New Roman" w:hAnsi="Times New Roman"/>
        <w:b/>
        <w:bCs/>
        <w:noProof/>
      </w:rPr>
      <w:t>11</w:t>
    </w:r>
    <w:r w:rsidRPr="00DE6E2C">
      <w:rPr>
        <w:rFonts w:ascii="Times New Roman" w:hAnsi="Times New Roman"/>
        <w:b/>
        <w:bCs/>
      </w:rPr>
      <w:fldChar w:fldCharType="end"/>
    </w:r>
    <w:r w:rsidRPr="00DE6E2C">
      <w:rPr>
        <w:rFonts w:ascii="Times New Roman" w:hAnsi="Times New Roman"/>
        <w:b/>
        <w:lang w:val="zh-CN"/>
      </w:rPr>
      <w:t xml:space="preserve"> / </w:t>
    </w:r>
    <w:r w:rsidRPr="00DE6E2C">
      <w:rPr>
        <w:rFonts w:ascii="Times New Roman" w:hAnsi="Times New Roman"/>
        <w:b/>
        <w:bCs/>
      </w:rPr>
      <w:fldChar w:fldCharType="begin"/>
    </w:r>
    <w:r w:rsidRPr="00DE6E2C">
      <w:rPr>
        <w:rFonts w:ascii="Times New Roman" w:hAnsi="Times New Roman"/>
        <w:b/>
        <w:bCs/>
      </w:rPr>
      <w:instrText>NUMPAGES</w:instrText>
    </w:r>
    <w:r w:rsidRPr="00DE6E2C">
      <w:rPr>
        <w:rFonts w:ascii="Times New Roman" w:hAnsi="Times New Roman"/>
        <w:b/>
        <w:bCs/>
      </w:rPr>
      <w:fldChar w:fldCharType="separate"/>
    </w:r>
    <w:r w:rsidR="009D64EC">
      <w:rPr>
        <w:rFonts w:ascii="Times New Roman" w:hAnsi="Times New Roman"/>
        <w:b/>
        <w:bCs/>
        <w:noProof/>
      </w:rPr>
      <w:t>11</w:t>
    </w:r>
    <w:r w:rsidRPr="00DE6E2C">
      <w:rPr>
        <w:rFonts w:ascii="Times New Roman" w:hAnsi="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A2B0" w14:textId="77777777" w:rsidR="00CA7953" w:rsidRDefault="00CA7953" w:rsidP="00C5049E">
      <w:r>
        <w:separator/>
      </w:r>
    </w:p>
  </w:footnote>
  <w:footnote w:type="continuationSeparator" w:id="0">
    <w:p w14:paraId="3D822B8E" w14:textId="77777777" w:rsidR="00CA7953" w:rsidRDefault="00CA7953" w:rsidP="00C5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2CF1" w14:textId="77777777" w:rsidR="00603C67" w:rsidRDefault="00603C67" w:rsidP="00603C67">
    <w:pPr>
      <w:pStyle w:val="a3"/>
      <w:tabs>
        <w:tab w:val="clear" w:pos="4153"/>
        <w:tab w:val="clear" w:pos="8306"/>
        <w:tab w:val="center" w:pos="4465"/>
        <w:tab w:val="right" w:pos="8930"/>
      </w:tabs>
    </w:pPr>
    <w:r>
      <w:rPr>
        <w:rFonts w:hint="eastAsia"/>
      </w:rPr>
      <w:t>厦门万里石股份有限公司</w:t>
    </w:r>
    <w:r>
      <w:tab/>
    </w:r>
    <w:r>
      <w:tab/>
    </w:r>
    <w:r>
      <w:rPr>
        <w:rFonts w:hint="eastAsia"/>
      </w:rPr>
      <w:t>募集资金管理制度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B9"/>
    <w:rsid w:val="000009FF"/>
    <w:rsid w:val="00004167"/>
    <w:rsid w:val="00012DDB"/>
    <w:rsid w:val="00014855"/>
    <w:rsid w:val="00075901"/>
    <w:rsid w:val="000B2309"/>
    <w:rsid w:val="000B4E6A"/>
    <w:rsid w:val="000E2B86"/>
    <w:rsid w:val="000E6181"/>
    <w:rsid w:val="001013F6"/>
    <w:rsid w:val="00104ECB"/>
    <w:rsid w:val="001227B7"/>
    <w:rsid w:val="001232EB"/>
    <w:rsid w:val="00130B74"/>
    <w:rsid w:val="00153001"/>
    <w:rsid w:val="00172C11"/>
    <w:rsid w:val="001B34A0"/>
    <w:rsid w:val="001C1AD8"/>
    <w:rsid w:val="001E0E08"/>
    <w:rsid w:val="001E729C"/>
    <w:rsid w:val="00216288"/>
    <w:rsid w:val="002241C4"/>
    <w:rsid w:val="002564CF"/>
    <w:rsid w:val="0026336F"/>
    <w:rsid w:val="002961E3"/>
    <w:rsid w:val="002A18C8"/>
    <w:rsid w:val="002B27B9"/>
    <w:rsid w:val="002F3E12"/>
    <w:rsid w:val="00314DD7"/>
    <w:rsid w:val="0032456E"/>
    <w:rsid w:val="003544D1"/>
    <w:rsid w:val="00386F94"/>
    <w:rsid w:val="003A25F4"/>
    <w:rsid w:val="003B2DF1"/>
    <w:rsid w:val="00411C5A"/>
    <w:rsid w:val="00421517"/>
    <w:rsid w:val="0043758B"/>
    <w:rsid w:val="004804F0"/>
    <w:rsid w:val="00512CA0"/>
    <w:rsid w:val="00513EB4"/>
    <w:rsid w:val="0052396D"/>
    <w:rsid w:val="0055032D"/>
    <w:rsid w:val="00564322"/>
    <w:rsid w:val="00572F48"/>
    <w:rsid w:val="00585854"/>
    <w:rsid w:val="005A25A3"/>
    <w:rsid w:val="005B16C6"/>
    <w:rsid w:val="00603C67"/>
    <w:rsid w:val="006076A8"/>
    <w:rsid w:val="00617FC3"/>
    <w:rsid w:val="00637B5E"/>
    <w:rsid w:val="00646D4D"/>
    <w:rsid w:val="0066597E"/>
    <w:rsid w:val="00676497"/>
    <w:rsid w:val="0068221D"/>
    <w:rsid w:val="006A38EB"/>
    <w:rsid w:val="006B48B1"/>
    <w:rsid w:val="006E436C"/>
    <w:rsid w:val="00722AFE"/>
    <w:rsid w:val="00755A37"/>
    <w:rsid w:val="00771972"/>
    <w:rsid w:val="007A651E"/>
    <w:rsid w:val="007E6AFD"/>
    <w:rsid w:val="00832ED8"/>
    <w:rsid w:val="00854CD1"/>
    <w:rsid w:val="00864FAB"/>
    <w:rsid w:val="00871C00"/>
    <w:rsid w:val="00876117"/>
    <w:rsid w:val="008A0C53"/>
    <w:rsid w:val="008A6FA2"/>
    <w:rsid w:val="008D1D72"/>
    <w:rsid w:val="00951840"/>
    <w:rsid w:val="00966503"/>
    <w:rsid w:val="009C772C"/>
    <w:rsid w:val="009C79D5"/>
    <w:rsid w:val="009D48B2"/>
    <w:rsid w:val="009D49FF"/>
    <w:rsid w:val="009D64EC"/>
    <w:rsid w:val="00A335E4"/>
    <w:rsid w:val="00A51D19"/>
    <w:rsid w:val="00A66A87"/>
    <w:rsid w:val="00A70CC5"/>
    <w:rsid w:val="00AC1E3D"/>
    <w:rsid w:val="00AC3D77"/>
    <w:rsid w:val="00B0762A"/>
    <w:rsid w:val="00B5366B"/>
    <w:rsid w:val="00BE1E52"/>
    <w:rsid w:val="00C05DE5"/>
    <w:rsid w:val="00C3180E"/>
    <w:rsid w:val="00C5049E"/>
    <w:rsid w:val="00C664EE"/>
    <w:rsid w:val="00C802A5"/>
    <w:rsid w:val="00CA7953"/>
    <w:rsid w:val="00CB2C59"/>
    <w:rsid w:val="00CD25F1"/>
    <w:rsid w:val="00CF7144"/>
    <w:rsid w:val="00D20864"/>
    <w:rsid w:val="00D37DC5"/>
    <w:rsid w:val="00D436DC"/>
    <w:rsid w:val="00D61787"/>
    <w:rsid w:val="00D80588"/>
    <w:rsid w:val="00DC11E1"/>
    <w:rsid w:val="00DE4D81"/>
    <w:rsid w:val="00DE6E2C"/>
    <w:rsid w:val="00DF428A"/>
    <w:rsid w:val="00DF5E60"/>
    <w:rsid w:val="00DF7BE1"/>
    <w:rsid w:val="00E61BE8"/>
    <w:rsid w:val="00E653A3"/>
    <w:rsid w:val="00E6551D"/>
    <w:rsid w:val="00E846F9"/>
    <w:rsid w:val="00E9751B"/>
    <w:rsid w:val="00EA0D3B"/>
    <w:rsid w:val="00EC53E9"/>
    <w:rsid w:val="00ED6A9B"/>
    <w:rsid w:val="00F128E9"/>
    <w:rsid w:val="00F13EB0"/>
    <w:rsid w:val="00F202FA"/>
    <w:rsid w:val="00F34E51"/>
    <w:rsid w:val="00F429A6"/>
    <w:rsid w:val="00F432D2"/>
    <w:rsid w:val="00F630D8"/>
    <w:rsid w:val="00F872AA"/>
    <w:rsid w:val="00FB1EFB"/>
    <w:rsid w:val="00FE4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E553F"/>
  <w14:defaultImageDpi w14:val="0"/>
  <w15:docId w15:val="{BACCB9E0-E29C-4793-B3FF-94DB06F5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C504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C5049E"/>
    <w:rPr>
      <w:rFonts w:cs="Times New Roman"/>
      <w:sz w:val="18"/>
      <w:szCs w:val="18"/>
    </w:rPr>
  </w:style>
  <w:style w:type="paragraph" w:styleId="a5">
    <w:name w:val="footer"/>
    <w:basedOn w:val="a"/>
    <w:link w:val="a6"/>
    <w:uiPriority w:val="99"/>
    <w:unhideWhenUsed/>
    <w:rsid w:val="00C5049E"/>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C5049E"/>
    <w:rPr>
      <w:rFonts w:cs="Times New Roman"/>
      <w:sz w:val="18"/>
      <w:szCs w:val="18"/>
    </w:rPr>
  </w:style>
  <w:style w:type="paragraph" w:styleId="a7">
    <w:name w:val="Balloon Text"/>
    <w:basedOn w:val="a"/>
    <w:link w:val="a8"/>
    <w:uiPriority w:val="99"/>
    <w:semiHidden/>
    <w:unhideWhenUsed/>
    <w:rsid w:val="00603C67"/>
    <w:rPr>
      <w:sz w:val="18"/>
      <w:szCs w:val="18"/>
    </w:rPr>
  </w:style>
  <w:style w:type="character" w:customStyle="1" w:styleId="a8">
    <w:name w:val="批注框文本 字符"/>
    <w:basedOn w:val="a0"/>
    <w:link w:val="a7"/>
    <w:uiPriority w:val="99"/>
    <w:semiHidden/>
    <w:locked/>
    <w:rsid w:val="00603C67"/>
    <w:rPr>
      <w:rFonts w:cs="Times New Roman"/>
      <w:sz w:val="18"/>
      <w:szCs w:val="18"/>
    </w:rPr>
  </w:style>
  <w:style w:type="character" w:styleId="a9">
    <w:name w:val="annotation reference"/>
    <w:basedOn w:val="a0"/>
    <w:uiPriority w:val="99"/>
    <w:rsid w:val="00CB2C59"/>
    <w:rPr>
      <w:rFonts w:cs="Times New Roman"/>
      <w:sz w:val="21"/>
      <w:szCs w:val="21"/>
    </w:rPr>
  </w:style>
  <w:style w:type="paragraph" w:styleId="aa">
    <w:name w:val="annotation text"/>
    <w:basedOn w:val="a"/>
    <w:link w:val="ab"/>
    <w:uiPriority w:val="99"/>
    <w:rsid w:val="00CB2C59"/>
    <w:pPr>
      <w:jc w:val="left"/>
    </w:pPr>
  </w:style>
  <w:style w:type="character" w:customStyle="1" w:styleId="ab">
    <w:name w:val="批注文字 字符"/>
    <w:basedOn w:val="a0"/>
    <w:link w:val="aa"/>
    <w:uiPriority w:val="99"/>
    <w:locked/>
    <w:rsid w:val="00CB2C59"/>
    <w:rPr>
      <w:rFonts w:cs="Times New Roman"/>
      <w:sz w:val="22"/>
      <w:szCs w:val="22"/>
    </w:rPr>
  </w:style>
  <w:style w:type="paragraph" w:styleId="ac">
    <w:name w:val="annotation subject"/>
    <w:basedOn w:val="aa"/>
    <w:next w:val="aa"/>
    <w:link w:val="ad"/>
    <w:uiPriority w:val="99"/>
    <w:rsid w:val="00CB2C59"/>
    <w:rPr>
      <w:b/>
      <w:bCs/>
    </w:rPr>
  </w:style>
  <w:style w:type="character" w:customStyle="1" w:styleId="ad">
    <w:name w:val="批注主题 字符"/>
    <w:basedOn w:val="ab"/>
    <w:link w:val="ac"/>
    <w:uiPriority w:val="99"/>
    <w:locked/>
    <w:rsid w:val="00CB2C59"/>
    <w:rPr>
      <w:rFonts w:cs="Times New Roman"/>
      <w:b/>
      <w:bCs/>
      <w:sz w:val="22"/>
      <w:szCs w:val="22"/>
    </w:rPr>
  </w:style>
  <w:style w:type="paragraph" w:styleId="ae">
    <w:name w:val="Revision"/>
    <w:hidden/>
    <w:uiPriority w:val="99"/>
    <w:semiHidden/>
    <w:rsid w:val="005A25A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80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0BF0-7765-4510-AF65-6C91F30D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6006</Words>
  <Characters>365</Characters>
  <Application>Microsoft Office Word</Application>
  <DocSecurity>0</DocSecurity>
  <Lines>3</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深圳市普路通供应链管理股份有限公司</dc:title>
  <dc:subject/>
  <dc:creator>TZ/DC</dc:creator>
  <cp:keywords/>
  <dc:description/>
  <cp:lastModifiedBy>邓 金银</cp:lastModifiedBy>
  <cp:revision>3</cp:revision>
  <cp:lastPrinted>2016-04-28T08:43:00Z</cp:lastPrinted>
  <dcterms:created xsi:type="dcterms:W3CDTF">2022-11-24T06:05:00Z</dcterms:created>
  <dcterms:modified xsi:type="dcterms:W3CDTF">2022-11-25T11:59:00Z</dcterms:modified>
</cp:coreProperties>
</file>