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C0A3" w14:textId="0EF2AFDD" w:rsidR="005B0D98" w:rsidRDefault="00631AA4" w:rsidP="00A55E54">
      <w:pPr>
        <w:spacing w:line="360" w:lineRule="auto"/>
        <w:ind w:leftChars="100" w:left="21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证券代码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：</w:t>
      </w:r>
      <w:r>
        <w:rPr>
          <w:rFonts w:ascii="宋体" w:eastAsia="宋体" w:hAnsi="宋体" w:cs="Times New Roman"/>
          <w:kern w:val="0"/>
          <w:sz w:val="24"/>
          <w:szCs w:val="20"/>
        </w:rPr>
        <w:t xml:space="preserve">002785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证券简称：万里石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 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公告编号：</w:t>
      </w:r>
      <w:r w:rsidRPr="00883478">
        <w:rPr>
          <w:rFonts w:ascii="宋体" w:eastAsia="宋体" w:hAnsi="宋体" w:cs="Times New Roman"/>
          <w:kern w:val="0"/>
          <w:sz w:val="24"/>
          <w:szCs w:val="20"/>
        </w:rPr>
        <w:t>20</w:t>
      </w:r>
      <w:r w:rsidR="00136323">
        <w:rPr>
          <w:rFonts w:ascii="宋体" w:eastAsia="宋体" w:hAnsi="宋体" w:cs="Times New Roman" w:hint="eastAsia"/>
          <w:kern w:val="0"/>
          <w:sz w:val="24"/>
          <w:szCs w:val="20"/>
        </w:rPr>
        <w:t>2</w:t>
      </w:r>
      <w:r w:rsidR="00F51EDD">
        <w:rPr>
          <w:rFonts w:ascii="宋体" w:eastAsia="宋体" w:hAnsi="宋体" w:cs="Times New Roman"/>
          <w:kern w:val="0"/>
          <w:sz w:val="24"/>
          <w:szCs w:val="20"/>
        </w:rPr>
        <w:t>3</w:t>
      </w:r>
      <w:r w:rsidRPr="00883478">
        <w:rPr>
          <w:rFonts w:ascii="宋体" w:eastAsia="宋体" w:hAnsi="宋体" w:cs="Times New Roman"/>
          <w:kern w:val="0"/>
          <w:sz w:val="24"/>
          <w:szCs w:val="20"/>
        </w:rPr>
        <w:t>-</w:t>
      </w:r>
      <w:r w:rsidR="0023284B" w:rsidRPr="00883478">
        <w:rPr>
          <w:rFonts w:ascii="宋体" w:eastAsia="宋体" w:hAnsi="宋体" w:cs="Times New Roman" w:hint="eastAsia"/>
          <w:kern w:val="0"/>
          <w:sz w:val="24"/>
          <w:szCs w:val="20"/>
        </w:rPr>
        <w:t>0</w:t>
      </w:r>
      <w:r w:rsidR="000B0740">
        <w:rPr>
          <w:rFonts w:ascii="宋体" w:eastAsia="宋体" w:hAnsi="宋体" w:cs="Times New Roman" w:hint="eastAsia"/>
          <w:kern w:val="0"/>
          <w:sz w:val="24"/>
          <w:szCs w:val="20"/>
        </w:rPr>
        <w:t>1</w:t>
      </w:r>
      <w:r w:rsidR="00F84AD1">
        <w:rPr>
          <w:rFonts w:ascii="宋体" w:eastAsia="宋体" w:hAnsi="宋体" w:cs="Times New Roman"/>
          <w:kern w:val="0"/>
          <w:sz w:val="24"/>
          <w:szCs w:val="20"/>
        </w:rPr>
        <w:t>2</w:t>
      </w:r>
    </w:p>
    <w:p w14:paraId="7B0F0600" w14:textId="77777777" w:rsidR="005B0D98" w:rsidRDefault="00631AA4" w:rsidP="002C1505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kern w:val="0"/>
          <w:sz w:val="36"/>
          <w:szCs w:val="36"/>
        </w:rPr>
        <w:t>厦门万里石股份有限公司</w:t>
      </w:r>
    </w:p>
    <w:p w14:paraId="0A663792" w14:textId="0C1C2C82" w:rsidR="005B0D98" w:rsidRDefault="00631AA4" w:rsidP="002C1505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关于公司及子公司</w:t>
      </w:r>
      <w:r w:rsidR="000B0740">
        <w:rPr>
          <w:rFonts w:ascii="Times New Roman" w:eastAsia="宋体" w:hAnsi="Times New Roman" w:cs="Times New Roman" w:hint="eastAsia"/>
          <w:kern w:val="0"/>
          <w:sz w:val="36"/>
          <w:szCs w:val="36"/>
        </w:rPr>
        <w:t>202</w:t>
      </w:r>
      <w:r w:rsidR="00F51EDD">
        <w:rPr>
          <w:rFonts w:ascii="Times New Roman" w:eastAsia="宋体" w:hAnsi="Times New Roman" w:cs="Times New Roman"/>
          <w:kern w:val="0"/>
          <w:sz w:val="36"/>
          <w:szCs w:val="36"/>
        </w:rPr>
        <w:t>3</w:t>
      </w:r>
      <w:r w:rsidR="000B0740">
        <w:rPr>
          <w:rFonts w:ascii="Times New Roman" w:eastAsia="宋体" w:hAnsi="Times New Roman" w:cs="Times New Roman" w:hint="eastAsia"/>
          <w:kern w:val="0"/>
          <w:sz w:val="36"/>
          <w:szCs w:val="36"/>
        </w:rPr>
        <w:t>年度理财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额度的公告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0D98" w14:paraId="4558EC09" w14:textId="77777777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266" w14:textId="780B3448" w:rsidR="005B0D98" w:rsidRDefault="00105F6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0"/>
              </w:rPr>
            </w:pPr>
            <w:r w:rsidRPr="0043343A">
              <w:rPr>
                <w:kern w:val="0"/>
                <w:sz w:val="24"/>
              </w:rPr>
              <w:t>本公司及董事会全体成员保证</w:t>
            </w:r>
            <w:r>
              <w:rPr>
                <w:kern w:val="0"/>
                <w:sz w:val="24"/>
              </w:rPr>
              <w:t>信息披露内容</w:t>
            </w:r>
            <w:r>
              <w:rPr>
                <w:rFonts w:hint="eastAsia"/>
                <w:kern w:val="0"/>
                <w:sz w:val="24"/>
              </w:rPr>
              <w:t>真实、准确、完整，没有虚假记载、误导性陈述或重大遗漏。</w:t>
            </w:r>
          </w:p>
        </w:tc>
      </w:tr>
    </w:tbl>
    <w:p w14:paraId="4D957EA0" w14:textId="77777777" w:rsidR="009D5E7A" w:rsidRPr="009D5E7A" w:rsidRDefault="009D5E7A" w:rsidP="009D5E7A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D5E7A">
        <w:rPr>
          <w:rFonts w:ascii="宋体" w:eastAsia="宋体" w:hAnsi="宋体" w:hint="eastAsia"/>
          <w:b/>
          <w:sz w:val="24"/>
          <w:szCs w:val="24"/>
        </w:rPr>
        <w:t>重要内容提示：</w:t>
      </w:r>
    </w:p>
    <w:p w14:paraId="7B278E59" w14:textId="6A97727F" w:rsidR="009D5E7A" w:rsidRPr="009D5E7A" w:rsidRDefault="009D5E7A" w:rsidP="009D5E7A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投资</w:t>
      </w:r>
      <w:r w:rsidRPr="009D5E7A">
        <w:rPr>
          <w:rFonts w:ascii="宋体" w:eastAsia="宋体" w:hAnsi="宋体" w:hint="eastAsia"/>
          <w:sz w:val="24"/>
          <w:szCs w:val="24"/>
        </w:rPr>
        <w:t>金额：单日最高余额不超过人民币</w:t>
      </w:r>
      <w:r w:rsidRPr="009D5E7A">
        <w:rPr>
          <w:rFonts w:ascii="宋体" w:eastAsia="宋体" w:hAnsi="宋体"/>
          <w:sz w:val="24"/>
          <w:szCs w:val="24"/>
        </w:rPr>
        <w:t>1</w:t>
      </w:r>
      <w:r w:rsidRPr="009D5E7A">
        <w:rPr>
          <w:rFonts w:ascii="宋体" w:eastAsia="宋体" w:hAnsi="宋体" w:hint="eastAsia"/>
          <w:sz w:val="24"/>
          <w:szCs w:val="24"/>
        </w:rPr>
        <w:t>亿元</w:t>
      </w:r>
    </w:p>
    <w:p w14:paraId="7234EB2D" w14:textId="4513645F" w:rsidR="009D5E7A" w:rsidRPr="009D5E7A" w:rsidRDefault="009D5E7A" w:rsidP="009D5E7A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投资</w:t>
      </w:r>
      <w:r w:rsidRPr="009D5E7A">
        <w:rPr>
          <w:rFonts w:ascii="宋体" w:eastAsia="宋体" w:hAnsi="宋体" w:hint="eastAsia"/>
          <w:sz w:val="24"/>
          <w:szCs w:val="24"/>
        </w:rPr>
        <w:t>产品类型：</w:t>
      </w:r>
      <w:r>
        <w:rPr>
          <w:rFonts w:ascii="宋体" w:eastAsia="宋体" w:hAnsi="宋体" w:hint="eastAsia"/>
          <w:sz w:val="24"/>
          <w:szCs w:val="24"/>
        </w:rPr>
        <w:t>银行</w:t>
      </w:r>
      <w:r>
        <w:rPr>
          <w:rFonts w:ascii="宋体" w:eastAsia="宋体" w:hAnsi="宋体"/>
          <w:sz w:val="24"/>
          <w:szCs w:val="24"/>
        </w:rPr>
        <w:t>结构性存款</w:t>
      </w:r>
      <w:r>
        <w:rPr>
          <w:rFonts w:ascii="宋体" w:eastAsia="宋体" w:hAnsi="宋体" w:hint="eastAsia"/>
          <w:sz w:val="24"/>
          <w:szCs w:val="24"/>
        </w:rPr>
        <w:t>产品</w:t>
      </w:r>
      <w:r w:rsidRPr="009D5E7A">
        <w:rPr>
          <w:rFonts w:ascii="宋体" w:eastAsia="宋体" w:hAnsi="宋体" w:hint="eastAsia"/>
          <w:sz w:val="24"/>
          <w:szCs w:val="24"/>
        </w:rPr>
        <w:t xml:space="preserve"> </w:t>
      </w:r>
    </w:p>
    <w:p w14:paraId="18A44CE6" w14:textId="4BF81BEF" w:rsidR="009D5E7A" w:rsidRDefault="009D5E7A" w:rsidP="009D5E7A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D5E7A">
        <w:rPr>
          <w:rFonts w:ascii="宋体" w:eastAsia="宋体" w:hAnsi="宋体" w:hint="eastAsia"/>
          <w:sz w:val="24"/>
          <w:szCs w:val="24"/>
        </w:rPr>
        <w:t>履行的审议程序：本次理财</w:t>
      </w:r>
      <w:r>
        <w:rPr>
          <w:rFonts w:ascii="宋体" w:eastAsia="宋体" w:hAnsi="宋体" w:hint="eastAsia"/>
          <w:sz w:val="24"/>
          <w:szCs w:val="24"/>
        </w:rPr>
        <w:t>额度</w:t>
      </w:r>
      <w:r w:rsidRPr="009D5E7A">
        <w:rPr>
          <w:rFonts w:ascii="宋体" w:eastAsia="宋体" w:hAnsi="宋体" w:hint="eastAsia"/>
          <w:sz w:val="24"/>
          <w:szCs w:val="24"/>
        </w:rPr>
        <w:t>事项已经公司第</w:t>
      </w:r>
      <w:r>
        <w:rPr>
          <w:rFonts w:ascii="宋体" w:eastAsia="宋体" w:hAnsi="宋体" w:hint="eastAsia"/>
          <w:sz w:val="24"/>
          <w:szCs w:val="24"/>
        </w:rPr>
        <w:t>四</w:t>
      </w:r>
      <w:r w:rsidRPr="009D5E7A">
        <w:rPr>
          <w:rFonts w:ascii="宋体" w:eastAsia="宋体" w:hAnsi="宋体" w:hint="eastAsia"/>
          <w:sz w:val="24"/>
          <w:szCs w:val="24"/>
        </w:rPr>
        <w:t>届</w:t>
      </w:r>
      <w:r w:rsidR="003E7EA2" w:rsidRPr="009D5E7A">
        <w:rPr>
          <w:rFonts w:ascii="宋体" w:eastAsia="宋体" w:hAnsi="宋体" w:hint="eastAsia"/>
          <w:sz w:val="24"/>
          <w:szCs w:val="24"/>
        </w:rPr>
        <w:t>董事会</w:t>
      </w:r>
      <w:r w:rsidR="00EA0FC0">
        <w:rPr>
          <w:rFonts w:ascii="宋体" w:eastAsia="宋体" w:hAnsi="宋体" w:hint="eastAsia"/>
          <w:sz w:val="24"/>
          <w:szCs w:val="24"/>
        </w:rPr>
        <w:t>第</w:t>
      </w:r>
      <w:r w:rsidR="00F51EDD">
        <w:rPr>
          <w:rFonts w:ascii="宋体" w:eastAsia="宋体" w:hAnsi="宋体" w:hint="eastAsia"/>
          <w:sz w:val="24"/>
          <w:szCs w:val="24"/>
        </w:rPr>
        <w:t>四十</w:t>
      </w:r>
      <w:r w:rsidRPr="009D5E7A">
        <w:rPr>
          <w:rFonts w:ascii="宋体" w:eastAsia="宋体" w:hAnsi="宋体" w:hint="eastAsia"/>
          <w:sz w:val="24"/>
          <w:szCs w:val="24"/>
        </w:rPr>
        <w:t>次</w:t>
      </w:r>
      <w:r w:rsidR="003E7EA2">
        <w:rPr>
          <w:rFonts w:ascii="宋体" w:eastAsia="宋体" w:hAnsi="宋体" w:hint="eastAsia"/>
          <w:sz w:val="24"/>
          <w:szCs w:val="24"/>
        </w:rPr>
        <w:t>会议</w:t>
      </w:r>
      <w:r w:rsidRPr="009D5E7A">
        <w:rPr>
          <w:rFonts w:ascii="宋体" w:eastAsia="宋体" w:hAnsi="宋体" w:hint="eastAsia"/>
          <w:sz w:val="24"/>
          <w:szCs w:val="24"/>
        </w:rPr>
        <w:t>审议通过，无需提交公司股东大会审议。</w:t>
      </w:r>
    </w:p>
    <w:p w14:paraId="449B896E" w14:textId="77777777" w:rsidR="00866D36" w:rsidRPr="009D5E7A" w:rsidRDefault="00866D36" w:rsidP="009D5E7A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D5E7A">
        <w:rPr>
          <w:rFonts w:ascii="宋体" w:eastAsia="宋体" w:hAnsi="宋体" w:hint="eastAsia"/>
          <w:b/>
          <w:sz w:val="24"/>
          <w:szCs w:val="24"/>
        </w:rPr>
        <w:t>一、本次投资概况</w:t>
      </w:r>
    </w:p>
    <w:p w14:paraId="1DF4297D" w14:textId="77777777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1、投资目的</w:t>
      </w:r>
    </w:p>
    <w:p w14:paraId="5A465158" w14:textId="2D582BFD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为提高资金使用效率，合理利用短期闲置自有资金，在不影响公司正常经营的情况下，公司结合实际经营情况，计划使用闲置自有资金</w:t>
      </w:r>
      <w:r w:rsidR="005372E5" w:rsidRPr="005372E5">
        <w:rPr>
          <w:rFonts w:ascii="宋体" w:eastAsia="宋体" w:hAnsi="宋体" w:hint="eastAsia"/>
          <w:sz w:val="24"/>
          <w:szCs w:val="24"/>
        </w:rPr>
        <w:t>进行理财及现金管理</w:t>
      </w:r>
      <w:r w:rsidRPr="00866D36">
        <w:rPr>
          <w:rFonts w:ascii="宋体" w:eastAsia="宋体" w:hAnsi="宋体" w:hint="eastAsia"/>
          <w:sz w:val="24"/>
          <w:szCs w:val="24"/>
        </w:rPr>
        <w:t>，增加公司收益，为公司及股东谋取较好的投资回报。</w:t>
      </w:r>
    </w:p>
    <w:p w14:paraId="56AB8F62" w14:textId="1A26B276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2、</w:t>
      </w:r>
      <w:r w:rsidR="009D5E7A">
        <w:rPr>
          <w:rFonts w:ascii="宋体" w:eastAsia="宋体" w:hAnsi="宋体" w:hint="eastAsia"/>
          <w:sz w:val="24"/>
          <w:szCs w:val="24"/>
        </w:rPr>
        <w:t>投资</w:t>
      </w:r>
      <w:r w:rsidR="009D5E7A">
        <w:rPr>
          <w:rFonts w:ascii="宋体" w:eastAsia="宋体" w:hAnsi="宋体"/>
          <w:sz w:val="24"/>
          <w:szCs w:val="24"/>
        </w:rPr>
        <w:t>金额及</w:t>
      </w:r>
      <w:r w:rsidRPr="00866D36">
        <w:rPr>
          <w:rFonts w:ascii="宋体" w:eastAsia="宋体" w:hAnsi="宋体" w:hint="eastAsia"/>
          <w:sz w:val="24"/>
          <w:szCs w:val="24"/>
        </w:rPr>
        <w:t>资金来源</w:t>
      </w:r>
    </w:p>
    <w:p w14:paraId="0B8B7329" w14:textId="4B0F823C" w:rsidR="00866D36" w:rsidRPr="00866D36" w:rsidRDefault="005372E5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公司及子公司的</w:t>
      </w:r>
      <w:r w:rsidR="00866D36" w:rsidRPr="00866D36">
        <w:rPr>
          <w:rFonts w:ascii="宋体" w:eastAsia="宋体" w:hAnsi="宋体" w:hint="eastAsia"/>
          <w:sz w:val="24"/>
          <w:szCs w:val="24"/>
        </w:rPr>
        <w:t>自有资金, 额度不超过人民币</w:t>
      </w:r>
      <w:r w:rsidR="00866D36">
        <w:rPr>
          <w:rFonts w:ascii="宋体" w:eastAsia="宋体" w:hAnsi="宋体"/>
          <w:sz w:val="24"/>
          <w:szCs w:val="24"/>
        </w:rPr>
        <w:t>1</w:t>
      </w:r>
      <w:r w:rsidR="00866D36" w:rsidRPr="00866D36">
        <w:rPr>
          <w:rFonts w:ascii="宋体" w:eastAsia="宋体" w:hAnsi="宋体" w:hint="eastAsia"/>
          <w:sz w:val="24"/>
          <w:szCs w:val="24"/>
        </w:rPr>
        <w:t>亿元，在此额度内资金可循环滚动使用。</w:t>
      </w:r>
    </w:p>
    <w:p w14:paraId="7FCDAEA7" w14:textId="2A625003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3、投资品种</w:t>
      </w:r>
    </w:p>
    <w:p w14:paraId="69D6398F" w14:textId="28464218" w:rsid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为控制风险，投资的品种为银行</w:t>
      </w:r>
      <w:r w:rsidR="009D5E7A">
        <w:rPr>
          <w:rFonts w:ascii="宋体" w:eastAsia="宋体" w:hAnsi="宋体" w:hint="eastAsia"/>
          <w:sz w:val="24"/>
          <w:szCs w:val="24"/>
        </w:rPr>
        <w:t>结构性存款产品</w:t>
      </w:r>
      <w:r w:rsidRPr="00866D36">
        <w:rPr>
          <w:rFonts w:ascii="宋体" w:eastAsia="宋体" w:hAnsi="宋体" w:hint="eastAsia"/>
          <w:sz w:val="24"/>
          <w:szCs w:val="24"/>
        </w:rPr>
        <w:t>。</w:t>
      </w:r>
    </w:p>
    <w:p w14:paraId="5A1923D2" w14:textId="0153F3E0" w:rsidR="009D5E7A" w:rsidRDefault="009D5E7A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="00F9192C">
        <w:rPr>
          <w:rFonts w:ascii="宋体" w:eastAsia="宋体" w:hAnsi="宋体" w:hint="eastAsia"/>
          <w:sz w:val="24"/>
          <w:szCs w:val="24"/>
        </w:rPr>
        <w:t>投资</w:t>
      </w:r>
      <w:r>
        <w:rPr>
          <w:rFonts w:ascii="宋体" w:eastAsia="宋体" w:hAnsi="宋体"/>
          <w:sz w:val="24"/>
          <w:szCs w:val="24"/>
        </w:rPr>
        <w:t>期限</w:t>
      </w:r>
    </w:p>
    <w:p w14:paraId="0A27B05B" w14:textId="776F2FCA" w:rsidR="00F9192C" w:rsidRDefault="00F9192C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</w:t>
      </w:r>
      <w:r w:rsidRPr="00F9192C">
        <w:rPr>
          <w:rFonts w:ascii="宋体" w:eastAsia="宋体" w:hAnsi="宋体" w:hint="eastAsia"/>
          <w:sz w:val="24"/>
          <w:szCs w:val="24"/>
        </w:rPr>
        <w:t>董事会审议通过之日起一年内有效。</w:t>
      </w:r>
    </w:p>
    <w:p w14:paraId="03A361B6" w14:textId="3AD14A99" w:rsidR="009D5E7A" w:rsidRDefault="00F9192C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>
        <w:rPr>
          <w:rFonts w:ascii="宋体" w:eastAsia="宋体" w:hAnsi="宋体"/>
          <w:sz w:val="24"/>
          <w:szCs w:val="24"/>
        </w:rPr>
        <w:t>资金来源</w:t>
      </w:r>
    </w:p>
    <w:p w14:paraId="7F894BEB" w14:textId="31F80E73" w:rsidR="00F9192C" w:rsidRPr="00866D36" w:rsidRDefault="00F9192C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9192C">
        <w:rPr>
          <w:rFonts w:ascii="宋体" w:eastAsia="宋体" w:hAnsi="宋体" w:hint="eastAsia"/>
          <w:sz w:val="24"/>
          <w:szCs w:val="24"/>
        </w:rPr>
        <w:t>资金来源为公司</w:t>
      </w:r>
      <w:r>
        <w:rPr>
          <w:rFonts w:ascii="宋体" w:eastAsia="宋体" w:hAnsi="宋体" w:hint="eastAsia"/>
          <w:sz w:val="24"/>
          <w:szCs w:val="24"/>
        </w:rPr>
        <w:t>及</w:t>
      </w:r>
      <w:r w:rsidR="00EA0FC0">
        <w:rPr>
          <w:rFonts w:ascii="宋体" w:eastAsia="宋体" w:hAnsi="宋体" w:hint="eastAsia"/>
          <w:sz w:val="24"/>
          <w:szCs w:val="24"/>
        </w:rPr>
        <w:t>子</w:t>
      </w:r>
      <w:r>
        <w:rPr>
          <w:rFonts w:ascii="宋体" w:eastAsia="宋体" w:hAnsi="宋体" w:hint="eastAsia"/>
          <w:sz w:val="24"/>
          <w:szCs w:val="24"/>
        </w:rPr>
        <w:t>公司</w:t>
      </w:r>
      <w:r w:rsidRPr="00F9192C">
        <w:rPr>
          <w:rFonts w:ascii="宋体" w:eastAsia="宋体" w:hAnsi="宋体" w:hint="eastAsia"/>
          <w:sz w:val="24"/>
          <w:szCs w:val="24"/>
        </w:rPr>
        <w:t>闲置</w:t>
      </w:r>
      <w:r w:rsidR="00E42823">
        <w:rPr>
          <w:rFonts w:ascii="宋体" w:eastAsia="宋体" w:hAnsi="宋体" w:hint="eastAsia"/>
          <w:sz w:val="24"/>
          <w:szCs w:val="24"/>
        </w:rPr>
        <w:t>自有</w:t>
      </w:r>
      <w:r w:rsidRPr="00F9192C">
        <w:rPr>
          <w:rFonts w:ascii="宋体" w:eastAsia="宋体" w:hAnsi="宋体" w:hint="eastAsia"/>
          <w:sz w:val="24"/>
          <w:szCs w:val="24"/>
        </w:rPr>
        <w:t>资金。</w:t>
      </w:r>
    </w:p>
    <w:p w14:paraId="466AD3F0" w14:textId="77777777" w:rsidR="00866D36" w:rsidRPr="009D5E7A" w:rsidRDefault="00866D36" w:rsidP="00F9192C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D5E7A">
        <w:rPr>
          <w:rFonts w:ascii="宋体" w:eastAsia="宋体" w:hAnsi="宋体" w:hint="eastAsia"/>
          <w:b/>
          <w:sz w:val="24"/>
          <w:szCs w:val="24"/>
        </w:rPr>
        <w:t>二、存在的风险及拟采取的风险控制措施</w:t>
      </w:r>
    </w:p>
    <w:p w14:paraId="5E186CF8" w14:textId="24C8075C" w:rsidR="00E42823" w:rsidRPr="00E42823" w:rsidRDefault="00E42823" w:rsidP="00E4282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2823">
        <w:rPr>
          <w:rFonts w:ascii="宋体" w:eastAsia="宋体" w:hAnsi="宋体" w:hint="eastAsia"/>
          <w:sz w:val="24"/>
          <w:szCs w:val="24"/>
        </w:rPr>
        <w:t>1</w:t>
      </w:r>
      <w:r w:rsidR="00E45CDE">
        <w:rPr>
          <w:rFonts w:ascii="宋体" w:eastAsia="宋体" w:hAnsi="宋体" w:hint="eastAsia"/>
          <w:sz w:val="24"/>
          <w:szCs w:val="24"/>
        </w:rPr>
        <w:t>、收益波动</w:t>
      </w:r>
      <w:r w:rsidRPr="00E42823">
        <w:rPr>
          <w:rFonts w:ascii="宋体" w:eastAsia="宋体" w:hAnsi="宋体" w:hint="eastAsia"/>
          <w:sz w:val="24"/>
          <w:szCs w:val="24"/>
        </w:rPr>
        <w:t>风险：</w:t>
      </w:r>
    </w:p>
    <w:p w14:paraId="7B12934D" w14:textId="7E157D71" w:rsidR="00610762" w:rsidRPr="00E42823" w:rsidRDefault="00E42823" w:rsidP="0061076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2823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及</w:t>
      </w:r>
      <w:r w:rsidRPr="00E42823">
        <w:rPr>
          <w:rFonts w:ascii="宋体" w:eastAsia="宋体" w:hAnsi="宋体" w:hint="eastAsia"/>
          <w:sz w:val="24"/>
          <w:szCs w:val="24"/>
        </w:rPr>
        <w:t>子公司将根据经济形势以及金融市场的变化适时适量的介入，</w:t>
      </w:r>
      <w:r w:rsidR="00E45CDE">
        <w:rPr>
          <w:rFonts w:ascii="宋体" w:eastAsia="宋体" w:hAnsi="宋体" w:hint="eastAsia"/>
          <w:sz w:val="24"/>
          <w:szCs w:val="24"/>
        </w:rPr>
        <w:t>购买的理财产</w:t>
      </w:r>
      <w:r w:rsidR="00E45CDE">
        <w:rPr>
          <w:rFonts w:ascii="宋体" w:eastAsia="宋体" w:hAnsi="宋体" w:hint="eastAsia"/>
          <w:sz w:val="24"/>
          <w:szCs w:val="24"/>
        </w:rPr>
        <w:lastRenderedPageBreak/>
        <w:t>品属于保本</w:t>
      </w:r>
      <w:r w:rsidR="00610762" w:rsidRPr="00610762">
        <w:rPr>
          <w:rFonts w:ascii="宋体" w:eastAsia="宋体" w:hAnsi="宋体" w:hint="eastAsia"/>
          <w:sz w:val="24"/>
          <w:szCs w:val="24"/>
        </w:rPr>
        <w:t>型，整体风险较低，但是金融市场受宏观经济影响较大，不排除该项</w:t>
      </w:r>
      <w:r w:rsidR="00753A6B">
        <w:rPr>
          <w:rFonts w:ascii="宋体" w:eastAsia="宋体" w:hAnsi="宋体" w:hint="eastAsia"/>
          <w:sz w:val="24"/>
          <w:szCs w:val="24"/>
        </w:rPr>
        <w:t>理财</w:t>
      </w:r>
      <w:r w:rsidR="00610762" w:rsidRPr="00610762">
        <w:rPr>
          <w:rFonts w:ascii="宋体" w:eastAsia="宋体" w:hAnsi="宋体" w:hint="eastAsia"/>
          <w:sz w:val="24"/>
          <w:szCs w:val="24"/>
        </w:rPr>
        <w:t>投资受到市场波动从而影响收益。</w:t>
      </w:r>
    </w:p>
    <w:p w14:paraId="73E74130" w14:textId="2499411C" w:rsidR="00E42823" w:rsidRPr="00E42823" w:rsidRDefault="00E42823" w:rsidP="00E4282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2823">
        <w:rPr>
          <w:rFonts w:ascii="宋体" w:eastAsia="宋体" w:hAnsi="宋体" w:hint="eastAsia"/>
          <w:sz w:val="24"/>
          <w:szCs w:val="24"/>
        </w:rPr>
        <w:t>2</w:t>
      </w:r>
      <w:r w:rsidR="00C75DFC">
        <w:rPr>
          <w:rFonts w:ascii="宋体" w:eastAsia="宋体" w:hAnsi="宋体" w:hint="eastAsia"/>
          <w:sz w:val="24"/>
          <w:szCs w:val="24"/>
        </w:rPr>
        <w:t>、针对上述</w:t>
      </w:r>
      <w:r w:rsidRPr="00E42823">
        <w:rPr>
          <w:rFonts w:ascii="宋体" w:eastAsia="宋体" w:hAnsi="宋体" w:hint="eastAsia"/>
          <w:sz w:val="24"/>
          <w:szCs w:val="24"/>
        </w:rPr>
        <w:t>风险，采取措施如下：</w:t>
      </w:r>
    </w:p>
    <w:p w14:paraId="6071E034" w14:textId="07212EFF" w:rsidR="00866D36" w:rsidRPr="00866D36" w:rsidRDefault="00E42823" w:rsidP="00E4282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866D36" w:rsidRPr="00866D36">
        <w:rPr>
          <w:rFonts w:ascii="宋体" w:eastAsia="宋体" w:hAnsi="宋体" w:hint="eastAsia"/>
          <w:sz w:val="24"/>
          <w:szCs w:val="24"/>
        </w:rPr>
        <w:t>公司财务</w:t>
      </w:r>
      <w:r>
        <w:rPr>
          <w:rFonts w:ascii="宋体" w:eastAsia="宋体" w:hAnsi="宋体" w:hint="eastAsia"/>
          <w:sz w:val="24"/>
          <w:szCs w:val="24"/>
        </w:rPr>
        <w:t>部</w:t>
      </w:r>
      <w:r w:rsidR="00866D36" w:rsidRPr="00866D36">
        <w:rPr>
          <w:rFonts w:ascii="宋体" w:eastAsia="宋体" w:hAnsi="宋体" w:hint="eastAsia"/>
          <w:sz w:val="24"/>
          <w:szCs w:val="24"/>
        </w:rPr>
        <w:t>相关人员将及时分析和跟踪</w:t>
      </w:r>
      <w:r>
        <w:rPr>
          <w:rFonts w:ascii="宋体" w:eastAsia="宋体" w:hAnsi="宋体" w:hint="eastAsia"/>
          <w:sz w:val="24"/>
          <w:szCs w:val="24"/>
        </w:rPr>
        <w:t>理财产品</w:t>
      </w:r>
      <w:r w:rsidR="00866D36" w:rsidRPr="00866D36">
        <w:rPr>
          <w:rFonts w:ascii="宋体" w:eastAsia="宋体" w:hAnsi="宋体" w:hint="eastAsia"/>
          <w:sz w:val="24"/>
          <w:szCs w:val="24"/>
        </w:rPr>
        <w:t>的投向、项目进展情况，如评估发现</w:t>
      </w:r>
      <w:r w:rsidR="003B2F74">
        <w:rPr>
          <w:rFonts w:ascii="宋体" w:eastAsia="宋体" w:hAnsi="宋体" w:hint="eastAsia"/>
          <w:sz w:val="24"/>
          <w:szCs w:val="24"/>
        </w:rPr>
        <w:t>存在可能影响公司资金安全的风险因素，将及时采取相应措施，控制整体</w:t>
      </w:r>
      <w:r w:rsidR="00866D36" w:rsidRPr="00866D36">
        <w:rPr>
          <w:rFonts w:ascii="宋体" w:eastAsia="宋体" w:hAnsi="宋体" w:hint="eastAsia"/>
          <w:sz w:val="24"/>
          <w:szCs w:val="24"/>
        </w:rPr>
        <w:t>风险。</w:t>
      </w:r>
    </w:p>
    <w:p w14:paraId="70642D99" w14:textId="337E6839" w:rsidR="00866D36" w:rsidRPr="00866D36" w:rsidRDefault="00E42823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866D36" w:rsidRPr="00866D36">
        <w:rPr>
          <w:rFonts w:ascii="宋体" w:eastAsia="宋体" w:hAnsi="宋体" w:hint="eastAsia"/>
          <w:sz w:val="24"/>
          <w:szCs w:val="24"/>
        </w:rPr>
        <w:t>公司内部审计部门将对购买</w:t>
      </w:r>
      <w:r>
        <w:rPr>
          <w:rFonts w:ascii="宋体" w:eastAsia="宋体" w:hAnsi="宋体" w:hint="eastAsia"/>
          <w:sz w:val="24"/>
          <w:szCs w:val="24"/>
        </w:rPr>
        <w:t>理财</w:t>
      </w:r>
      <w:r w:rsidR="00866D36" w:rsidRPr="00866D36">
        <w:rPr>
          <w:rFonts w:ascii="宋体" w:eastAsia="宋体" w:hAnsi="宋体" w:hint="eastAsia"/>
          <w:sz w:val="24"/>
          <w:szCs w:val="24"/>
        </w:rPr>
        <w:t>产品进行审计和监督，并将所发现的问题及时向董事会审计委员会报告。</w:t>
      </w:r>
    </w:p>
    <w:p w14:paraId="13A81A5F" w14:textId="4B912A91" w:rsidR="00866D36" w:rsidRPr="00866D36" w:rsidRDefault="00E42823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866D36" w:rsidRPr="00866D36">
        <w:rPr>
          <w:rFonts w:ascii="宋体" w:eastAsia="宋体" w:hAnsi="宋体" w:hint="eastAsia"/>
          <w:sz w:val="24"/>
          <w:szCs w:val="24"/>
        </w:rPr>
        <w:t>独立董事、监事会有权对资金使用情况进行监督与检查，必要时可以聘请专业机构进行审计。</w:t>
      </w:r>
    </w:p>
    <w:p w14:paraId="3160070F" w14:textId="7A687CD2" w:rsidR="00866D36" w:rsidRDefault="00E42823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="00866D36" w:rsidRPr="00866D36">
        <w:rPr>
          <w:rFonts w:ascii="宋体" w:eastAsia="宋体" w:hAnsi="宋体" w:hint="eastAsia"/>
          <w:sz w:val="24"/>
          <w:szCs w:val="24"/>
        </w:rPr>
        <w:t>公司将依据深圳证券交易所的相关规定，及时履行信息披露义务。</w:t>
      </w:r>
    </w:p>
    <w:p w14:paraId="7D454D9B" w14:textId="77777777" w:rsidR="00866D36" w:rsidRPr="009D5E7A" w:rsidRDefault="00866D36" w:rsidP="00F9192C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D5E7A">
        <w:rPr>
          <w:rFonts w:ascii="宋体" w:eastAsia="宋体" w:hAnsi="宋体" w:hint="eastAsia"/>
          <w:b/>
          <w:sz w:val="24"/>
          <w:szCs w:val="24"/>
        </w:rPr>
        <w:t>三、对公司的影响</w:t>
      </w:r>
    </w:p>
    <w:p w14:paraId="128B2C5C" w14:textId="2992E737" w:rsidR="005372E5" w:rsidRDefault="005372E5" w:rsidP="005372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Pr="005372E5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及子公司使</w:t>
      </w:r>
      <w:r w:rsidRPr="005372E5">
        <w:rPr>
          <w:rFonts w:ascii="宋体" w:eastAsia="宋体" w:hAnsi="宋体" w:hint="eastAsia"/>
          <w:sz w:val="24"/>
          <w:szCs w:val="24"/>
        </w:rPr>
        <w:t>用闲置资金进行理财及现金管理是在确保公司</w:t>
      </w:r>
      <w:r>
        <w:rPr>
          <w:rFonts w:ascii="宋体" w:eastAsia="宋体" w:hAnsi="宋体" w:hint="eastAsia"/>
          <w:sz w:val="24"/>
          <w:szCs w:val="24"/>
        </w:rPr>
        <w:t>及</w:t>
      </w:r>
      <w:r w:rsidRPr="005372E5">
        <w:rPr>
          <w:rFonts w:ascii="宋体" w:eastAsia="宋体" w:hAnsi="宋体" w:hint="eastAsia"/>
          <w:sz w:val="24"/>
          <w:szCs w:val="24"/>
        </w:rPr>
        <w:t>子公司日常运营和资金安全的前提下实施的，不影响公司</w:t>
      </w:r>
      <w:r>
        <w:rPr>
          <w:rFonts w:ascii="宋体" w:eastAsia="宋体" w:hAnsi="宋体" w:hint="eastAsia"/>
          <w:sz w:val="24"/>
          <w:szCs w:val="24"/>
        </w:rPr>
        <w:t>及子公司</w:t>
      </w:r>
      <w:r w:rsidRPr="005372E5">
        <w:rPr>
          <w:rFonts w:ascii="宋体" w:eastAsia="宋体" w:hAnsi="宋体" w:hint="eastAsia"/>
          <w:sz w:val="24"/>
          <w:szCs w:val="24"/>
        </w:rPr>
        <w:t>日常资金正常周转需要，不影响公司</w:t>
      </w:r>
      <w:r>
        <w:rPr>
          <w:rFonts w:ascii="宋体" w:eastAsia="宋体" w:hAnsi="宋体" w:hint="eastAsia"/>
          <w:sz w:val="24"/>
          <w:szCs w:val="24"/>
        </w:rPr>
        <w:t>及</w:t>
      </w:r>
      <w:r w:rsidRPr="005372E5">
        <w:rPr>
          <w:rFonts w:ascii="宋体" w:eastAsia="宋体" w:hAnsi="宋体" w:hint="eastAsia"/>
          <w:sz w:val="24"/>
          <w:szCs w:val="24"/>
        </w:rPr>
        <w:t>子公司主营业务的正常开展。</w:t>
      </w:r>
    </w:p>
    <w:p w14:paraId="669DB64F" w14:textId="3866BB5A" w:rsidR="00866D36" w:rsidRDefault="005372E5" w:rsidP="005372E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372E5">
        <w:rPr>
          <w:rFonts w:ascii="宋体" w:eastAsia="宋体" w:hAnsi="宋体" w:hint="eastAsia"/>
          <w:sz w:val="24"/>
          <w:szCs w:val="24"/>
        </w:rPr>
        <w:t>通过进行适度的理财，能获得一定的投资收益，能进一步提</w:t>
      </w:r>
      <w:r w:rsidR="00E42823">
        <w:rPr>
          <w:rFonts w:ascii="宋体" w:eastAsia="宋体" w:hAnsi="宋体" w:hint="eastAsia"/>
          <w:sz w:val="24"/>
          <w:szCs w:val="24"/>
        </w:rPr>
        <w:t>升公司整体业绩水平，</w:t>
      </w:r>
      <w:r w:rsidRPr="005372E5">
        <w:rPr>
          <w:rFonts w:ascii="宋体" w:eastAsia="宋体" w:hAnsi="宋体" w:hint="eastAsia"/>
          <w:sz w:val="24"/>
          <w:szCs w:val="24"/>
        </w:rPr>
        <w:t>为公司股东谋取更多的投资回报。</w:t>
      </w:r>
    </w:p>
    <w:p w14:paraId="0771317F" w14:textId="5CC91E98" w:rsidR="00866D36" w:rsidRPr="00F9192C" w:rsidRDefault="00F9192C" w:rsidP="00F9192C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F9192C">
        <w:rPr>
          <w:rFonts w:ascii="宋体" w:eastAsia="宋体" w:hAnsi="宋体" w:hint="eastAsia"/>
          <w:b/>
          <w:sz w:val="24"/>
          <w:szCs w:val="24"/>
        </w:rPr>
        <w:t>四</w:t>
      </w:r>
      <w:r w:rsidR="00866D36" w:rsidRPr="00F9192C">
        <w:rPr>
          <w:rFonts w:ascii="宋体" w:eastAsia="宋体" w:hAnsi="宋体" w:hint="eastAsia"/>
          <w:b/>
          <w:sz w:val="24"/>
          <w:szCs w:val="24"/>
        </w:rPr>
        <w:t>、董事会意见</w:t>
      </w:r>
    </w:p>
    <w:p w14:paraId="60E9FFFB" w14:textId="085485BB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202</w:t>
      </w:r>
      <w:r w:rsidR="00F51EDD">
        <w:rPr>
          <w:rFonts w:ascii="宋体" w:eastAsia="宋体" w:hAnsi="宋体"/>
          <w:sz w:val="24"/>
          <w:szCs w:val="24"/>
        </w:rPr>
        <w:t>3</w:t>
      </w:r>
      <w:r w:rsidRPr="00866D36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2</w:t>
      </w:r>
      <w:r w:rsidRPr="00866D36">
        <w:rPr>
          <w:rFonts w:ascii="宋体" w:eastAsia="宋体" w:hAnsi="宋体" w:hint="eastAsia"/>
          <w:sz w:val="24"/>
          <w:szCs w:val="24"/>
        </w:rPr>
        <w:t>月</w:t>
      </w:r>
      <w:r w:rsidR="00F84AD1">
        <w:rPr>
          <w:rFonts w:ascii="宋体" w:eastAsia="宋体" w:hAnsi="宋体"/>
          <w:sz w:val="24"/>
          <w:szCs w:val="24"/>
        </w:rPr>
        <w:t>15</w:t>
      </w:r>
      <w:r w:rsidRPr="00866D36">
        <w:rPr>
          <w:rFonts w:ascii="宋体" w:eastAsia="宋体" w:hAnsi="宋体" w:hint="eastAsia"/>
          <w:sz w:val="24"/>
          <w:szCs w:val="24"/>
        </w:rPr>
        <w:t>日，公司董事会召开第四届</w:t>
      </w:r>
      <w:r w:rsidR="003E7EA2">
        <w:rPr>
          <w:rFonts w:ascii="宋体" w:eastAsia="宋体" w:hAnsi="宋体" w:hint="eastAsia"/>
          <w:sz w:val="24"/>
          <w:szCs w:val="24"/>
        </w:rPr>
        <w:t>董事会</w:t>
      </w:r>
      <w:r w:rsidRPr="00866D36">
        <w:rPr>
          <w:rFonts w:ascii="宋体" w:eastAsia="宋体" w:hAnsi="宋体" w:hint="eastAsia"/>
          <w:sz w:val="24"/>
          <w:szCs w:val="24"/>
        </w:rPr>
        <w:t>第</w:t>
      </w:r>
      <w:r w:rsidR="00F51EDD">
        <w:rPr>
          <w:rFonts w:ascii="宋体" w:eastAsia="宋体" w:hAnsi="宋体" w:hint="eastAsia"/>
          <w:sz w:val="24"/>
          <w:szCs w:val="24"/>
        </w:rPr>
        <w:t>四十</w:t>
      </w:r>
      <w:r w:rsidRPr="00866D36">
        <w:rPr>
          <w:rFonts w:ascii="宋体" w:eastAsia="宋体" w:hAnsi="宋体" w:hint="eastAsia"/>
          <w:sz w:val="24"/>
          <w:szCs w:val="24"/>
        </w:rPr>
        <w:t>次会议，审议通过了《关于</w:t>
      </w:r>
      <w:r>
        <w:rPr>
          <w:rFonts w:ascii="宋体" w:eastAsia="宋体" w:hAnsi="宋体" w:hint="eastAsia"/>
          <w:sz w:val="24"/>
          <w:szCs w:val="24"/>
        </w:rPr>
        <w:t>公司及</w:t>
      </w:r>
      <w:r>
        <w:rPr>
          <w:rFonts w:ascii="宋体" w:eastAsia="宋体" w:hAnsi="宋体"/>
          <w:sz w:val="24"/>
          <w:szCs w:val="24"/>
        </w:rPr>
        <w:t>子公司</w:t>
      </w:r>
      <w:r>
        <w:rPr>
          <w:rFonts w:ascii="宋体" w:eastAsia="宋体" w:hAnsi="宋体" w:hint="eastAsia"/>
          <w:sz w:val="24"/>
          <w:szCs w:val="24"/>
        </w:rPr>
        <w:t>202</w:t>
      </w:r>
      <w:r w:rsidR="00F51EDD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年度</w:t>
      </w:r>
      <w:r>
        <w:rPr>
          <w:rFonts w:ascii="宋体" w:eastAsia="宋体" w:hAnsi="宋体"/>
          <w:sz w:val="24"/>
          <w:szCs w:val="24"/>
        </w:rPr>
        <w:t>理财额度</w:t>
      </w:r>
      <w:r w:rsidRPr="00866D36">
        <w:rPr>
          <w:rFonts w:ascii="宋体" w:eastAsia="宋体" w:hAnsi="宋体" w:hint="eastAsia"/>
          <w:sz w:val="24"/>
          <w:szCs w:val="24"/>
        </w:rPr>
        <w:t>的议案》，全体董事一致同意公司使用额度不超过人民币</w:t>
      </w:r>
      <w:r>
        <w:rPr>
          <w:rFonts w:ascii="宋体" w:eastAsia="宋体" w:hAnsi="宋体"/>
          <w:sz w:val="24"/>
          <w:szCs w:val="24"/>
        </w:rPr>
        <w:t>1</w:t>
      </w:r>
      <w:r w:rsidRPr="00866D36">
        <w:rPr>
          <w:rFonts w:ascii="宋体" w:eastAsia="宋体" w:hAnsi="宋体" w:hint="eastAsia"/>
          <w:sz w:val="24"/>
          <w:szCs w:val="24"/>
        </w:rPr>
        <w:t>亿元的自有资金进行</w:t>
      </w:r>
      <w:r w:rsidR="005372E5">
        <w:rPr>
          <w:rFonts w:ascii="宋体" w:eastAsia="宋体" w:hAnsi="宋体" w:hint="eastAsia"/>
          <w:sz w:val="24"/>
          <w:szCs w:val="24"/>
        </w:rPr>
        <w:t>理财</w:t>
      </w:r>
      <w:r w:rsidR="005372E5">
        <w:rPr>
          <w:rFonts w:ascii="宋体" w:eastAsia="宋体" w:hAnsi="宋体"/>
          <w:sz w:val="24"/>
          <w:szCs w:val="24"/>
        </w:rPr>
        <w:t>及</w:t>
      </w:r>
      <w:r w:rsidRPr="00866D36">
        <w:rPr>
          <w:rFonts w:ascii="宋体" w:eastAsia="宋体" w:hAnsi="宋体" w:hint="eastAsia"/>
          <w:sz w:val="24"/>
          <w:szCs w:val="24"/>
        </w:rPr>
        <w:t>现金管理。</w:t>
      </w:r>
      <w:r w:rsidR="005372E5" w:rsidRPr="005372E5">
        <w:rPr>
          <w:rFonts w:ascii="宋体" w:eastAsia="宋体" w:hAnsi="宋体" w:hint="eastAsia"/>
          <w:sz w:val="24"/>
          <w:szCs w:val="24"/>
        </w:rPr>
        <w:t>上述交易额度自</w:t>
      </w:r>
      <w:r w:rsidRPr="00866D36">
        <w:rPr>
          <w:rFonts w:ascii="宋体" w:eastAsia="宋体" w:hAnsi="宋体" w:hint="eastAsia"/>
          <w:sz w:val="24"/>
          <w:szCs w:val="24"/>
        </w:rPr>
        <w:t>公司董事会审议</w:t>
      </w:r>
      <w:r w:rsidR="005C6A85">
        <w:rPr>
          <w:rFonts w:ascii="宋体" w:eastAsia="宋体" w:hAnsi="宋体" w:hint="eastAsia"/>
          <w:sz w:val="24"/>
          <w:szCs w:val="24"/>
        </w:rPr>
        <w:t>通过</w:t>
      </w:r>
      <w:r w:rsidR="00F9192C">
        <w:rPr>
          <w:rFonts w:ascii="宋体" w:eastAsia="宋体" w:hAnsi="宋体" w:hint="eastAsia"/>
          <w:sz w:val="24"/>
          <w:szCs w:val="24"/>
        </w:rPr>
        <w:t>之日</w:t>
      </w:r>
      <w:r w:rsidR="00F9192C" w:rsidRPr="00F9192C">
        <w:rPr>
          <w:rFonts w:ascii="宋体" w:eastAsia="宋体" w:hAnsi="宋体" w:hint="eastAsia"/>
          <w:sz w:val="24"/>
          <w:szCs w:val="24"/>
        </w:rPr>
        <w:t>起一年内有效</w:t>
      </w:r>
      <w:r w:rsidRPr="00866D36">
        <w:rPr>
          <w:rFonts w:ascii="宋体" w:eastAsia="宋体" w:hAnsi="宋体" w:hint="eastAsia"/>
          <w:sz w:val="24"/>
          <w:szCs w:val="24"/>
        </w:rPr>
        <w:t>。在上述使用期限及额度范围内，资金可以循环滚动使用，且任意时点进行现金管理的资金总金额不超过</w:t>
      </w:r>
      <w:r w:rsidR="005372E5">
        <w:rPr>
          <w:rFonts w:ascii="宋体" w:eastAsia="宋体" w:hAnsi="宋体"/>
          <w:sz w:val="24"/>
          <w:szCs w:val="24"/>
        </w:rPr>
        <w:t>1</w:t>
      </w:r>
      <w:r w:rsidRPr="00866D36">
        <w:rPr>
          <w:rFonts w:ascii="宋体" w:eastAsia="宋体" w:hAnsi="宋体" w:hint="eastAsia"/>
          <w:sz w:val="24"/>
          <w:szCs w:val="24"/>
        </w:rPr>
        <w:t>亿元（含</w:t>
      </w:r>
      <w:r>
        <w:rPr>
          <w:rFonts w:ascii="宋体" w:eastAsia="宋体" w:hAnsi="宋体"/>
          <w:sz w:val="24"/>
          <w:szCs w:val="24"/>
        </w:rPr>
        <w:t>1</w:t>
      </w:r>
      <w:r w:rsidRPr="00866D36">
        <w:rPr>
          <w:rFonts w:ascii="宋体" w:eastAsia="宋体" w:hAnsi="宋体" w:hint="eastAsia"/>
          <w:sz w:val="24"/>
          <w:szCs w:val="24"/>
        </w:rPr>
        <w:t>亿元）。</w:t>
      </w:r>
    </w:p>
    <w:p w14:paraId="0C0E238B" w14:textId="14EDB757" w:rsidR="00866D36" w:rsidRPr="00F9192C" w:rsidRDefault="00F9192C" w:rsidP="00F9192C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F9192C">
        <w:rPr>
          <w:rFonts w:ascii="宋体" w:eastAsia="宋体" w:hAnsi="宋体" w:hint="eastAsia"/>
          <w:b/>
          <w:sz w:val="24"/>
          <w:szCs w:val="24"/>
        </w:rPr>
        <w:t>五</w:t>
      </w:r>
      <w:r w:rsidR="00866D36" w:rsidRPr="00F9192C">
        <w:rPr>
          <w:rFonts w:ascii="宋体" w:eastAsia="宋体" w:hAnsi="宋体" w:hint="eastAsia"/>
          <w:b/>
          <w:sz w:val="24"/>
          <w:szCs w:val="24"/>
        </w:rPr>
        <w:t>、独立董事意见</w:t>
      </w:r>
    </w:p>
    <w:p w14:paraId="025885A1" w14:textId="62443F63" w:rsidR="00866D36" w:rsidRPr="00866D36" w:rsidRDefault="00F65231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5231">
        <w:rPr>
          <w:rFonts w:ascii="宋体" w:eastAsia="宋体" w:hAnsi="宋体" w:hint="eastAsia"/>
          <w:sz w:val="24"/>
          <w:szCs w:val="24"/>
        </w:rPr>
        <w:t>公司及子公司目前经营情况良好，财务状况稳健，公司及子公司在保证日常经营资金需求和资金安全的</w:t>
      </w:r>
      <w:r w:rsidR="00317ED3">
        <w:rPr>
          <w:rFonts w:ascii="宋体" w:eastAsia="宋体" w:hAnsi="宋体" w:hint="eastAsia"/>
          <w:sz w:val="24"/>
          <w:szCs w:val="24"/>
        </w:rPr>
        <w:t>前提</w:t>
      </w:r>
      <w:r w:rsidRPr="00F65231">
        <w:rPr>
          <w:rFonts w:ascii="宋体" w:eastAsia="宋体" w:hAnsi="宋体" w:hint="eastAsia"/>
          <w:sz w:val="24"/>
          <w:szCs w:val="24"/>
        </w:rPr>
        <w:t>下，使用不超过人民币1亿元的闲置资金</w:t>
      </w:r>
      <w:r w:rsidR="00B2442B" w:rsidRPr="00B2442B">
        <w:rPr>
          <w:rFonts w:ascii="宋体" w:eastAsia="宋体" w:hAnsi="宋体" w:hint="eastAsia"/>
          <w:sz w:val="24"/>
          <w:szCs w:val="24"/>
        </w:rPr>
        <w:t>进行理财及现金管理</w:t>
      </w:r>
      <w:r w:rsidRPr="00F65231">
        <w:rPr>
          <w:rFonts w:ascii="宋体" w:eastAsia="宋体" w:hAnsi="宋体" w:hint="eastAsia"/>
          <w:sz w:val="24"/>
          <w:szCs w:val="24"/>
        </w:rPr>
        <w:t>，有利于在控制风险前提下提高公司资金的使用效率，增加公司收益，不会对公司生产经营造成不利影响，符合公司利益，不损害公司及全体股东，特别是中小股东的利益</w:t>
      </w:r>
      <w:r w:rsidR="00866D36" w:rsidRPr="00866D36">
        <w:rPr>
          <w:rFonts w:ascii="宋体" w:eastAsia="宋体" w:hAnsi="宋体" w:hint="eastAsia"/>
          <w:sz w:val="24"/>
          <w:szCs w:val="24"/>
        </w:rPr>
        <w:t>。</w:t>
      </w:r>
    </w:p>
    <w:p w14:paraId="190B1036" w14:textId="2555FCD0" w:rsidR="00866D36" w:rsidRPr="00F9192C" w:rsidRDefault="00F9192C" w:rsidP="00F9192C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866D36" w:rsidRPr="00F9192C">
        <w:rPr>
          <w:rFonts w:ascii="宋体" w:eastAsia="宋体" w:hAnsi="宋体" w:hint="eastAsia"/>
          <w:b/>
          <w:sz w:val="24"/>
          <w:szCs w:val="24"/>
        </w:rPr>
        <w:t>、监事会意见</w:t>
      </w:r>
    </w:p>
    <w:p w14:paraId="79B3AFDC" w14:textId="50FCDC91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202</w:t>
      </w:r>
      <w:r w:rsidR="00F51EDD">
        <w:rPr>
          <w:rFonts w:ascii="宋体" w:eastAsia="宋体" w:hAnsi="宋体"/>
          <w:sz w:val="24"/>
          <w:szCs w:val="24"/>
        </w:rPr>
        <w:t>3</w:t>
      </w:r>
      <w:r w:rsidRPr="00866D36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2</w:t>
      </w:r>
      <w:r w:rsidRPr="00866D36">
        <w:rPr>
          <w:rFonts w:ascii="宋体" w:eastAsia="宋体" w:hAnsi="宋体" w:hint="eastAsia"/>
          <w:sz w:val="24"/>
          <w:szCs w:val="24"/>
        </w:rPr>
        <w:t>月</w:t>
      </w:r>
      <w:r w:rsidR="00F84AD1">
        <w:rPr>
          <w:rFonts w:ascii="宋体" w:eastAsia="宋体" w:hAnsi="宋体"/>
          <w:sz w:val="24"/>
          <w:szCs w:val="24"/>
        </w:rPr>
        <w:t>15</w:t>
      </w:r>
      <w:r w:rsidRPr="00866D36">
        <w:rPr>
          <w:rFonts w:ascii="宋体" w:eastAsia="宋体" w:hAnsi="宋体" w:hint="eastAsia"/>
          <w:sz w:val="24"/>
          <w:szCs w:val="24"/>
        </w:rPr>
        <w:t>日，公司监事会召开第四届</w:t>
      </w:r>
      <w:r w:rsidR="003E7EA2">
        <w:rPr>
          <w:rFonts w:ascii="宋体" w:eastAsia="宋体" w:hAnsi="宋体" w:hint="eastAsia"/>
          <w:sz w:val="24"/>
          <w:szCs w:val="24"/>
        </w:rPr>
        <w:t>监事会</w:t>
      </w:r>
      <w:r w:rsidRPr="00866D36">
        <w:rPr>
          <w:rFonts w:ascii="宋体" w:eastAsia="宋体" w:hAnsi="宋体" w:hint="eastAsia"/>
          <w:sz w:val="24"/>
          <w:szCs w:val="24"/>
        </w:rPr>
        <w:t>第</w:t>
      </w:r>
      <w:r w:rsidR="003E7EA2">
        <w:rPr>
          <w:rFonts w:ascii="宋体" w:eastAsia="宋体" w:hAnsi="宋体" w:hint="eastAsia"/>
          <w:sz w:val="24"/>
          <w:szCs w:val="24"/>
        </w:rPr>
        <w:t>三十二</w:t>
      </w:r>
      <w:r w:rsidRPr="00866D36">
        <w:rPr>
          <w:rFonts w:ascii="宋体" w:eastAsia="宋体" w:hAnsi="宋体" w:hint="eastAsia"/>
          <w:sz w:val="24"/>
          <w:szCs w:val="24"/>
        </w:rPr>
        <w:t>次会议，审议通过了《关于</w:t>
      </w:r>
      <w:r>
        <w:rPr>
          <w:rFonts w:ascii="宋体" w:eastAsia="宋体" w:hAnsi="宋体" w:hint="eastAsia"/>
          <w:sz w:val="24"/>
          <w:szCs w:val="24"/>
        </w:rPr>
        <w:t>公司及</w:t>
      </w:r>
      <w:r>
        <w:rPr>
          <w:rFonts w:ascii="宋体" w:eastAsia="宋体" w:hAnsi="宋体" w:hint="eastAsia"/>
          <w:sz w:val="24"/>
          <w:szCs w:val="24"/>
        </w:rPr>
        <w:lastRenderedPageBreak/>
        <w:t>子公司202</w:t>
      </w:r>
      <w:r w:rsidR="00F51EDD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年度理财额度</w:t>
      </w:r>
      <w:r w:rsidRPr="00866D36">
        <w:rPr>
          <w:rFonts w:ascii="宋体" w:eastAsia="宋体" w:hAnsi="宋体" w:hint="eastAsia"/>
          <w:sz w:val="24"/>
          <w:szCs w:val="24"/>
        </w:rPr>
        <w:t>的议案》，</w:t>
      </w:r>
      <w:r w:rsidR="00E42823">
        <w:rPr>
          <w:rFonts w:ascii="宋体" w:eastAsia="宋体" w:hAnsi="宋体" w:hint="eastAsia"/>
          <w:sz w:val="24"/>
          <w:szCs w:val="24"/>
        </w:rPr>
        <w:t>监事会</w:t>
      </w:r>
      <w:r w:rsidRPr="00866D36">
        <w:rPr>
          <w:rFonts w:ascii="宋体" w:eastAsia="宋体" w:hAnsi="宋体" w:hint="eastAsia"/>
          <w:sz w:val="24"/>
          <w:szCs w:val="24"/>
        </w:rPr>
        <w:t>同意公司</w:t>
      </w:r>
      <w:r w:rsidR="00E42823">
        <w:rPr>
          <w:rFonts w:ascii="宋体" w:eastAsia="宋体" w:hAnsi="宋体" w:hint="eastAsia"/>
          <w:sz w:val="24"/>
          <w:szCs w:val="24"/>
        </w:rPr>
        <w:t>及子公司</w:t>
      </w:r>
      <w:r w:rsidRPr="00866D36">
        <w:rPr>
          <w:rFonts w:ascii="宋体" w:eastAsia="宋体" w:hAnsi="宋体" w:hint="eastAsia"/>
          <w:sz w:val="24"/>
          <w:szCs w:val="24"/>
        </w:rPr>
        <w:t>使用额度不超过人民币</w:t>
      </w:r>
      <w:r>
        <w:rPr>
          <w:rFonts w:ascii="宋体" w:eastAsia="宋体" w:hAnsi="宋体"/>
          <w:sz w:val="24"/>
          <w:szCs w:val="24"/>
        </w:rPr>
        <w:t>1</w:t>
      </w:r>
      <w:r w:rsidRPr="00866D36">
        <w:rPr>
          <w:rFonts w:ascii="宋体" w:eastAsia="宋体" w:hAnsi="宋体" w:hint="eastAsia"/>
          <w:sz w:val="24"/>
          <w:szCs w:val="24"/>
        </w:rPr>
        <w:t>亿元的闲置自有资金</w:t>
      </w:r>
      <w:r w:rsidR="00B2442B" w:rsidRPr="00B2442B">
        <w:rPr>
          <w:rFonts w:ascii="宋体" w:eastAsia="宋体" w:hAnsi="宋体" w:hint="eastAsia"/>
          <w:sz w:val="24"/>
          <w:szCs w:val="24"/>
        </w:rPr>
        <w:t>进行理财及现金管理</w:t>
      </w:r>
      <w:r w:rsidRPr="00866D36">
        <w:rPr>
          <w:rFonts w:ascii="宋体" w:eastAsia="宋体" w:hAnsi="宋体" w:hint="eastAsia"/>
          <w:sz w:val="24"/>
          <w:szCs w:val="24"/>
        </w:rPr>
        <w:t>。使用期限为公司董事会审议通过后12个月。在上述使用期限及额度范围内，资金可以循环滚动使用。</w:t>
      </w:r>
      <w:bookmarkStart w:id="0" w:name="_GoBack"/>
      <w:bookmarkEnd w:id="0"/>
    </w:p>
    <w:p w14:paraId="7D6E8F3E" w14:textId="24B798DE" w:rsidR="00866D36" w:rsidRPr="00866D36" w:rsidRDefault="00F9192C" w:rsidP="005372E5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866D36" w:rsidRPr="00866D36">
        <w:rPr>
          <w:rFonts w:ascii="宋体" w:eastAsia="宋体" w:hAnsi="宋体" w:hint="eastAsia"/>
          <w:b/>
          <w:sz w:val="24"/>
          <w:szCs w:val="24"/>
        </w:rPr>
        <w:t>、备查文件</w:t>
      </w:r>
    </w:p>
    <w:p w14:paraId="157A3556" w14:textId="537DC898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1、</w:t>
      </w:r>
      <w:r w:rsidR="00F9192C">
        <w:rPr>
          <w:rFonts w:ascii="宋体" w:eastAsia="宋体" w:hAnsi="宋体" w:hint="eastAsia"/>
          <w:sz w:val="24"/>
          <w:szCs w:val="24"/>
        </w:rPr>
        <w:t>厦门万里石股份有限公司</w:t>
      </w:r>
      <w:r w:rsidRPr="00866D36">
        <w:rPr>
          <w:rFonts w:ascii="宋体" w:eastAsia="宋体" w:hAnsi="宋体" w:hint="eastAsia"/>
          <w:sz w:val="24"/>
          <w:szCs w:val="24"/>
        </w:rPr>
        <w:t>第四届董事会第</w:t>
      </w:r>
      <w:r w:rsidR="00F51EDD">
        <w:rPr>
          <w:rFonts w:ascii="宋体" w:eastAsia="宋体" w:hAnsi="宋体" w:hint="eastAsia"/>
          <w:sz w:val="24"/>
          <w:szCs w:val="24"/>
        </w:rPr>
        <w:t>四十</w:t>
      </w:r>
      <w:r w:rsidRPr="00866D36">
        <w:rPr>
          <w:rFonts w:ascii="宋体" w:eastAsia="宋体" w:hAnsi="宋体" w:hint="eastAsia"/>
          <w:sz w:val="24"/>
          <w:szCs w:val="24"/>
        </w:rPr>
        <w:t>次会议决议；</w:t>
      </w:r>
    </w:p>
    <w:p w14:paraId="0C5CE8CE" w14:textId="64BAC5D3" w:rsidR="00866D36" w:rsidRP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2、</w:t>
      </w:r>
      <w:r w:rsidR="00F9192C" w:rsidRPr="00F9192C">
        <w:rPr>
          <w:rFonts w:ascii="宋体" w:eastAsia="宋体" w:hAnsi="宋体" w:hint="eastAsia"/>
          <w:sz w:val="24"/>
          <w:szCs w:val="24"/>
        </w:rPr>
        <w:t>厦门万里石股份有限公司</w:t>
      </w:r>
      <w:r w:rsidRPr="00866D36">
        <w:rPr>
          <w:rFonts w:ascii="宋体" w:eastAsia="宋体" w:hAnsi="宋体" w:hint="eastAsia"/>
          <w:sz w:val="24"/>
          <w:szCs w:val="24"/>
        </w:rPr>
        <w:t>第四届监事会第</w:t>
      </w:r>
      <w:r w:rsidR="00F51EDD">
        <w:rPr>
          <w:rFonts w:ascii="宋体" w:eastAsia="宋体" w:hAnsi="宋体" w:hint="eastAsia"/>
          <w:sz w:val="24"/>
          <w:szCs w:val="24"/>
        </w:rPr>
        <w:t>三十二</w:t>
      </w:r>
      <w:r w:rsidRPr="00866D36">
        <w:rPr>
          <w:rFonts w:ascii="宋体" w:eastAsia="宋体" w:hAnsi="宋体" w:hint="eastAsia"/>
          <w:sz w:val="24"/>
          <w:szCs w:val="24"/>
        </w:rPr>
        <w:t>次会议决议；</w:t>
      </w:r>
    </w:p>
    <w:p w14:paraId="39284D24" w14:textId="0BC7DA72" w:rsidR="00866D36" w:rsidRDefault="00866D36" w:rsidP="00866D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6D36">
        <w:rPr>
          <w:rFonts w:ascii="宋体" w:eastAsia="宋体" w:hAnsi="宋体" w:hint="eastAsia"/>
          <w:sz w:val="24"/>
          <w:szCs w:val="24"/>
        </w:rPr>
        <w:t>3、独立董事</w:t>
      </w:r>
      <w:r w:rsidR="00F9192C">
        <w:rPr>
          <w:rFonts w:ascii="宋体" w:eastAsia="宋体" w:hAnsi="宋体" w:hint="eastAsia"/>
          <w:sz w:val="24"/>
          <w:szCs w:val="24"/>
        </w:rPr>
        <w:t>关于</w:t>
      </w:r>
      <w:r w:rsidRPr="00866D36">
        <w:rPr>
          <w:rFonts w:ascii="宋体" w:eastAsia="宋体" w:hAnsi="宋体" w:hint="eastAsia"/>
          <w:sz w:val="24"/>
          <w:szCs w:val="24"/>
        </w:rPr>
        <w:t>第四届董事会第</w:t>
      </w:r>
      <w:r w:rsidR="00F51EDD">
        <w:rPr>
          <w:rFonts w:ascii="宋体" w:eastAsia="宋体" w:hAnsi="宋体" w:hint="eastAsia"/>
          <w:sz w:val="24"/>
          <w:szCs w:val="24"/>
        </w:rPr>
        <w:t>四十</w:t>
      </w:r>
      <w:r w:rsidRPr="00866D36">
        <w:rPr>
          <w:rFonts w:ascii="宋体" w:eastAsia="宋体" w:hAnsi="宋体" w:hint="eastAsia"/>
          <w:sz w:val="24"/>
          <w:szCs w:val="24"/>
        </w:rPr>
        <w:t>次会议相关事项的独立意见</w:t>
      </w:r>
    </w:p>
    <w:p w14:paraId="70BFA798" w14:textId="77777777" w:rsidR="005B0D98" w:rsidRDefault="00631AA4" w:rsidP="00F9192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14:paraId="7066A022" w14:textId="77777777" w:rsidR="005B0D98" w:rsidRDefault="00631AA4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厦门万里石股份有限公司董事会</w:t>
      </w:r>
    </w:p>
    <w:p w14:paraId="5E9AF028" w14:textId="70817C6E" w:rsidR="005B0D98" w:rsidRDefault="00631AA4" w:rsidP="00ED4747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20</w:t>
      </w:r>
      <w:r w:rsidR="00ED4747">
        <w:rPr>
          <w:rFonts w:hint="eastAsia"/>
          <w:sz w:val="24"/>
          <w:szCs w:val="24"/>
        </w:rPr>
        <w:t>2</w:t>
      </w:r>
      <w:r w:rsidR="00F51ED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136323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F84AD1"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sectPr w:rsidR="005B0D98" w:rsidSect="00866D36">
      <w:pgSz w:w="11906" w:h="16838"/>
      <w:pgMar w:top="1418" w:right="1274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6418" w14:textId="77777777" w:rsidR="00E14CF3" w:rsidRDefault="00E14CF3" w:rsidP="002B58AD">
      <w:r>
        <w:separator/>
      </w:r>
    </w:p>
  </w:endnote>
  <w:endnote w:type="continuationSeparator" w:id="0">
    <w:p w14:paraId="00AD2D83" w14:textId="77777777" w:rsidR="00E14CF3" w:rsidRDefault="00E14CF3" w:rsidP="002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8CD5" w14:textId="77777777" w:rsidR="00E14CF3" w:rsidRDefault="00E14CF3" w:rsidP="002B58AD">
      <w:r>
        <w:separator/>
      </w:r>
    </w:p>
  </w:footnote>
  <w:footnote w:type="continuationSeparator" w:id="0">
    <w:p w14:paraId="41DB05E6" w14:textId="77777777" w:rsidR="00E14CF3" w:rsidRDefault="00E14CF3" w:rsidP="002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DE"/>
    <w:rsid w:val="00024761"/>
    <w:rsid w:val="000275B0"/>
    <w:rsid w:val="00050EC1"/>
    <w:rsid w:val="00062C54"/>
    <w:rsid w:val="000961DF"/>
    <w:rsid w:val="000A5A47"/>
    <w:rsid w:val="000B0740"/>
    <w:rsid w:val="000D772E"/>
    <w:rsid w:val="000E691C"/>
    <w:rsid w:val="000F0547"/>
    <w:rsid w:val="001002B6"/>
    <w:rsid w:val="0010165F"/>
    <w:rsid w:val="00105F6D"/>
    <w:rsid w:val="00115081"/>
    <w:rsid w:val="00122A76"/>
    <w:rsid w:val="00124C3F"/>
    <w:rsid w:val="0013274F"/>
    <w:rsid w:val="00136323"/>
    <w:rsid w:val="00136E4F"/>
    <w:rsid w:val="00181B68"/>
    <w:rsid w:val="00184C16"/>
    <w:rsid w:val="001855F6"/>
    <w:rsid w:val="00186E14"/>
    <w:rsid w:val="001A4E1C"/>
    <w:rsid w:val="001A7040"/>
    <w:rsid w:val="001C6035"/>
    <w:rsid w:val="001D65BB"/>
    <w:rsid w:val="001E7A82"/>
    <w:rsid w:val="0023284B"/>
    <w:rsid w:val="00254A37"/>
    <w:rsid w:val="00282843"/>
    <w:rsid w:val="0028550C"/>
    <w:rsid w:val="00294AE5"/>
    <w:rsid w:val="002A30A7"/>
    <w:rsid w:val="002B58AD"/>
    <w:rsid w:val="002C1505"/>
    <w:rsid w:val="002C3DB9"/>
    <w:rsid w:val="002D5F34"/>
    <w:rsid w:val="002E213F"/>
    <w:rsid w:val="0030457D"/>
    <w:rsid w:val="00317ED3"/>
    <w:rsid w:val="00336588"/>
    <w:rsid w:val="00354388"/>
    <w:rsid w:val="003A76DA"/>
    <w:rsid w:val="003B12DD"/>
    <w:rsid w:val="003B2F74"/>
    <w:rsid w:val="003B4A03"/>
    <w:rsid w:val="003E7EA2"/>
    <w:rsid w:val="004005C0"/>
    <w:rsid w:val="004027A7"/>
    <w:rsid w:val="00404896"/>
    <w:rsid w:val="004230B0"/>
    <w:rsid w:val="004A3628"/>
    <w:rsid w:val="004C3ECF"/>
    <w:rsid w:val="004C6B12"/>
    <w:rsid w:val="004E4B89"/>
    <w:rsid w:val="004E5124"/>
    <w:rsid w:val="004E7172"/>
    <w:rsid w:val="00503E5B"/>
    <w:rsid w:val="00512442"/>
    <w:rsid w:val="00520FB7"/>
    <w:rsid w:val="005372E5"/>
    <w:rsid w:val="00575334"/>
    <w:rsid w:val="005A4801"/>
    <w:rsid w:val="005B0D98"/>
    <w:rsid w:val="005C6A85"/>
    <w:rsid w:val="005E6FF4"/>
    <w:rsid w:val="00602BD4"/>
    <w:rsid w:val="00610762"/>
    <w:rsid w:val="006119E7"/>
    <w:rsid w:val="00617402"/>
    <w:rsid w:val="00626C96"/>
    <w:rsid w:val="00627981"/>
    <w:rsid w:val="00631AA4"/>
    <w:rsid w:val="006353AD"/>
    <w:rsid w:val="00642DFE"/>
    <w:rsid w:val="00643E43"/>
    <w:rsid w:val="006813ED"/>
    <w:rsid w:val="0068452C"/>
    <w:rsid w:val="006A38CB"/>
    <w:rsid w:val="006E4B58"/>
    <w:rsid w:val="006E4D61"/>
    <w:rsid w:val="006F06DB"/>
    <w:rsid w:val="006F3F33"/>
    <w:rsid w:val="00700533"/>
    <w:rsid w:val="00701C21"/>
    <w:rsid w:val="00725BF2"/>
    <w:rsid w:val="00727331"/>
    <w:rsid w:val="00727A7C"/>
    <w:rsid w:val="00753A6B"/>
    <w:rsid w:val="0075516D"/>
    <w:rsid w:val="00755B86"/>
    <w:rsid w:val="00782BDC"/>
    <w:rsid w:val="00794BCA"/>
    <w:rsid w:val="007A3FF7"/>
    <w:rsid w:val="007B4497"/>
    <w:rsid w:val="007B4DA1"/>
    <w:rsid w:val="007C2DA8"/>
    <w:rsid w:val="007D4F97"/>
    <w:rsid w:val="007E5D6F"/>
    <w:rsid w:val="007F12B1"/>
    <w:rsid w:val="00823B95"/>
    <w:rsid w:val="008375CA"/>
    <w:rsid w:val="00841465"/>
    <w:rsid w:val="0085727A"/>
    <w:rsid w:val="00863DB7"/>
    <w:rsid w:val="00866D36"/>
    <w:rsid w:val="00881686"/>
    <w:rsid w:val="00881F5B"/>
    <w:rsid w:val="00883478"/>
    <w:rsid w:val="0088545F"/>
    <w:rsid w:val="008E27F2"/>
    <w:rsid w:val="008E2A1C"/>
    <w:rsid w:val="00904D8F"/>
    <w:rsid w:val="00914844"/>
    <w:rsid w:val="0091739C"/>
    <w:rsid w:val="00936BBF"/>
    <w:rsid w:val="00940538"/>
    <w:rsid w:val="009441BA"/>
    <w:rsid w:val="009447A8"/>
    <w:rsid w:val="00962552"/>
    <w:rsid w:val="00967F4B"/>
    <w:rsid w:val="00980F07"/>
    <w:rsid w:val="00981474"/>
    <w:rsid w:val="009C4986"/>
    <w:rsid w:val="009D5E7A"/>
    <w:rsid w:val="009F58D6"/>
    <w:rsid w:val="00A07D09"/>
    <w:rsid w:val="00A12576"/>
    <w:rsid w:val="00A476BF"/>
    <w:rsid w:val="00A55E54"/>
    <w:rsid w:val="00AA29D5"/>
    <w:rsid w:val="00AA4936"/>
    <w:rsid w:val="00AE3FBC"/>
    <w:rsid w:val="00AF3E5B"/>
    <w:rsid w:val="00AF70B8"/>
    <w:rsid w:val="00B04BB4"/>
    <w:rsid w:val="00B13854"/>
    <w:rsid w:val="00B2442B"/>
    <w:rsid w:val="00B400B8"/>
    <w:rsid w:val="00B443DF"/>
    <w:rsid w:val="00B465DE"/>
    <w:rsid w:val="00B62397"/>
    <w:rsid w:val="00BB1F31"/>
    <w:rsid w:val="00BC2349"/>
    <w:rsid w:val="00BD7BCD"/>
    <w:rsid w:val="00BE6969"/>
    <w:rsid w:val="00C151DD"/>
    <w:rsid w:val="00C3541A"/>
    <w:rsid w:val="00C409FF"/>
    <w:rsid w:val="00C75DFC"/>
    <w:rsid w:val="00C77E8F"/>
    <w:rsid w:val="00C80022"/>
    <w:rsid w:val="00C905F6"/>
    <w:rsid w:val="00C95811"/>
    <w:rsid w:val="00CA018C"/>
    <w:rsid w:val="00CA0B7C"/>
    <w:rsid w:val="00CE2DB9"/>
    <w:rsid w:val="00CE722C"/>
    <w:rsid w:val="00CF3280"/>
    <w:rsid w:val="00D02AF2"/>
    <w:rsid w:val="00D22F39"/>
    <w:rsid w:val="00D31326"/>
    <w:rsid w:val="00D353F0"/>
    <w:rsid w:val="00D57E1E"/>
    <w:rsid w:val="00D824E8"/>
    <w:rsid w:val="00D8682F"/>
    <w:rsid w:val="00D91F73"/>
    <w:rsid w:val="00DC02A6"/>
    <w:rsid w:val="00DD3885"/>
    <w:rsid w:val="00DD65AC"/>
    <w:rsid w:val="00E141EB"/>
    <w:rsid w:val="00E14CF3"/>
    <w:rsid w:val="00E20357"/>
    <w:rsid w:val="00E42823"/>
    <w:rsid w:val="00E45CDE"/>
    <w:rsid w:val="00E50AC9"/>
    <w:rsid w:val="00E56BF4"/>
    <w:rsid w:val="00E845EE"/>
    <w:rsid w:val="00E85FF1"/>
    <w:rsid w:val="00EA0FC0"/>
    <w:rsid w:val="00EB29C8"/>
    <w:rsid w:val="00ED4747"/>
    <w:rsid w:val="00EE1D3A"/>
    <w:rsid w:val="00F079BF"/>
    <w:rsid w:val="00F11333"/>
    <w:rsid w:val="00F1384A"/>
    <w:rsid w:val="00F15D1D"/>
    <w:rsid w:val="00F31AC8"/>
    <w:rsid w:val="00F51EDD"/>
    <w:rsid w:val="00F60E31"/>
    <w:rsid w:val="00F65231"/>
    <w:rsid w:val="00F72B79"/>
    <w:rsid w:val="00F81195"/>
    <w:rsid w:val="00F83FF2"/>
    <w:rsid w:val="00F84AD1"/>
    <w:rsid w:val="00F85B68"/>
    <w:rsid w:val="00F9192C"/>
    <w:rsid w:val="00F940F1"/>
    <w:rsid w:val="00FB5BEB"/>
    <w:rsid w:val="1C2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1745B7"/>
  <w15:docId w15:val="{75FBE5A6-7AA0-451A-A129-5ECD52C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2B5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8AD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B58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B58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B58AD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B58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B58A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31702-8AA5-4CF6-8B4F-79C777AA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250</Words>
  <Characters>1429</Characters>
  <Application>Microsoft Office Word</Application>
  <DocSecurity>0</DocSecurity>
  <Lines>11</Lines>
  <Paragraphs>3</Paragraphs>
  <ScaleCrop>false</ScaleCrop>
  <Company>Lenovo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Administrator</cp:lastModifiedBy>
  <cp:revision>61</cp:revision>
  <cp:lastPrinted>2017-03-13T10:55:00Z</cp:lastPrinted>
  <dcterms:created xsi:type="dcterms:W3CDTF">2018-01-23T09:56:00Z</dcterms:created>
  <dcterms:modified xsi:type="dcterms:W3CDTF">2023-02-15T13:31:00Z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