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46DDD" w14:textId="69CF4FD1" w:rsidR="00E05849" w:rsidRDefault="007F54F2">
      <w:p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证券代码：</w:t>
      </w:r>
      <w:r>
        <w:rPr>
          <w:kern w:val="0"/>
          <w:sz w:val="24"/>
        </w:rPr>
        <w:t xml:space="preserve">002785    </w:t>
      </w:r>
      <w:r>
        <w:rPr>
          <w:rFonts w:hint="eastAsia"/>
          <w:kern w:val="0"/>
          <w:sz w:val="24"/>
        </w:rPr>
        <w:t xml:space="preserve">  </w:t>
      </w:r>
      <w:r>
        <w:rPr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证券简称：万里石</w:t>
      </w:r>
      <w:r>
        <w:rPr>
          <w:rFonts w:hint="eastAsia"/>
          <w:kern w:val="0"/>
          <w:sz w:val="24"/>
        </w:rPr>
        <w:t xml:space="preserve">           </w:t>
      </w:r>
      <w:r>
        <w:rPr>
          <w:rFonts w:hint="eastAsia"/>
          <w:kern w:val="0"/>
          <w:sz w:val="24"/>
        </w:rPr>
        <w:t>公告编号：</w:t>
      </w:r>
      <w:r w:rsidR="00C254DC">
        <w:rPr>
          <w:kern w:val="0"/>
          <w:sz w:val="24"/>
        </w:rPr>
        <w:t>202</w:t>
      </w:r>
      <w:r w:rsidR="00B67200">
        <w:rPr>
          <w:kern w:val="0"/>
          <w:sz w:val="24"/>
        </w:rPr>
        <w:t>3</w:t>
      </w:r>
      <w:r w:rsidRPr="00562742">
        <w:rPr>
          <w:kern w:val="0"/>
          <w:sz w:val="24"/>
        </w:rPr>
        <w:t>-</w:t>
      </w:r>
      <w:r w:rsidR="009051C6" w:rsidRPr="00562742">
        <w:rPr>
          <w:rFonts w:hint="eastAsia"/>
          <w:kern w:val="0"/>
          <w:sz w:val="24"/>
        </w:rPr>
        <w:t>0</w:t>
      </w:r>
      <w:r w:rsidR="00562742" w:rsidRPr="00562742">
        <w:rPr>
          <w:kern w:val="0"/>
          <w:sz w:val="24"/>
        </w:rPr>
        <w:t>13</w:t>
      </w:r>
    </w:p>
    <w:p w14:paraId="0557C162" w14:textId="77777777" w:rsidR="00E05849" w:rsidRDefault="007F54F2" w:rsidP="00364195">
      <w:pPr>
        <w:spacing w:beforeLines="50" w:before="156" w:line="360" w:lineRule="auto"/>
        <w:jc w:val="center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厦门万里石股份有限公司</w:t>
      </w:r>
    </w:p>
    <w:p w14:paraId="3CBD98A1" w14:textId="5242E212" w:rsidR="00364195" w:rsidRDefault="007F54F2" w:rsidP="00364195">
      <w:pPr>
        <w:autoSpaceDE w:val="0"/>
        <w:autoSpaceDN w:val="0"/>
        <w:adjustRightInd w:val="0"/>
        <w:spacing w:line="360" w:lineRule="auto"/>
        <w:jc w:val="center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关于</w:t>
      </w:r>
      <w:r w:rsidR="006A34F1">
        <w:rPr>
          <w:rFonts w:hint="eastAsia"/>
          <w:kern w:val="0"/>
          <w:sz w:val="36"/>
          <w:szCs w:val="36"/>
        </w:rPr>
        <w:t>20</w:t>
      </w:r>
      <w:r w:rsidR="00C254DC">
        <w:rPr>
          <w:kern w:val="0"/>
          <w:sz w:val="36"/>
          <w:szCs w:val="36"/>
        </w:rPr>
        <w:t>2</w:t>
      </w:r>
      <w:r w:rsidR="00B67200">
        <w:rPr>
          <w:kern w:val="0"/>
          <w:sz w:val="36"/>
          <w:szCs w:val="36"/>
        </w:rPr>
        <w:t>2</w:t>
      </w:r>
      <w:r w:rsidR="006A34F1">
        <w:rPr>
          <w:rFonts w:hint="eastAsia"/>
          <w:kern w:val="0"/>
          <w:sz w:val="36"/>
          <w:szCs w:val="36"/>
        </w:rPr>
        <w:t>年度计提</w:t>
      </w:r>
      <w:r w:rsidR="00C811E6">
        <w:rPr>
          <w:rFonts w:hint="eastAsia"/>
          <w:kern w:val="0"/>
          <w:sz w:val="36"/>
          <w:szCs w:val="36"/>
        </w:rPr>
        <w:t>信用</w:t>
      </w:r>
      <w:r w:rsidR="00C811E6">
        <w:rPr>
          <w:kern w:val="0"/>
          <w:sz w:val="36"/>
          <w:szCs w:val="36"/>
        </w:rPr>
        <w:t>减值</w:t>
      </w:r>
      <w:r w:rsidR="00C811E6">
        <w:rPr>
          <w:rFonts w:hint="eastAsia"/>
          <w:kern w:val="0"/>
          <w:sz w:val="36"/>
          <w:szCs w:val="36"/>
        </w:rPr>
        <w:t>准备</w:t>
      </w:r>
    </w:p>
    <w:p w14:paraId="12A27717" w14:textId="50951FF8" w:rsidR="00E05849" w:rsidRDefault="00C811E6" w:rsidP="00726DDA">
      <w:pPr>
        <w:autoSpaceDE w:val="0"/>
        <w:autoSpaceDN w:val="0"/>
        <w:adjustRightInd w:val="0"/>
        <w:spacing w:afterLines="50" w:after="156" w:line="360" w:lineRule="auto"/>
        <w:jc w:val="center"/>
        <w:rPr>
          <w:kern w:val="0"/>
          <w:sz w:val="36"/>
          <w:szCs w:val="36"/>
        </w:rPr>
      </w:pPr>
      <w:r>
        <w:rPr>
          <w:kern w:val="0"/>
          <w:sz w:val="36"/>
          <w:szCs w:val="36"/>
        </w:rPr>
        <w:t>及</w:t>
      </w:r>
      <w:r w:rsidR="006A34F1">
        <w:rPr>
          <w:rFonts w:hint="eastAsia"/>
          <w:kern w:val="0"/>
          <w:sz w:val="36"/>
          <w:szCs w:val="36"/>
        </w:rPr>
        <w:t>资产减值准备</w:t>
      </w:r>
      <w:r w:rsidR="008071D5">
        <w:rPr>
          <w:rFonts w:hint="eastAsia"/>
          <w:kern w:val="0"/>
          <w:sz w:val="36"/>
          <w:szCs w:val="36"/>
        </w:rPr>
        <w:t>的</w:t>
      </w:r>
      <w:r w:rsidR="007F54F2">
        <w:rPr>
          <w:rFonts w:hint="eastAsia"/>
          <w:kern w:val="0"/>
          <w:sz w:val="36"/>
          <w:szCs w:val="36"/>
        </w:rPr>
        <w:t>公告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05849" w14:paraId="1C1FC3BC" w14:textId="77777777">
        <w:trPr>
          <w:trHeight w:val="724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3DB3" w14:textId="35644008" w:rsidR="00E05849" w:rsidRDefault="006A34F1" w:rsidP="00E71DD2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eastAsia="楷体"/>
                <w:sz w:val="24"/>
              </w:rPr>
            </w:pPr>
            <w:r w:rsidRPr="000A061E">
              <w:rPr>
                <w:kern w:val="0"/>
                <w:sz w:val="24"/>
              </w:rPr>
              <w:t>本公司及董事会全体成员保证</w:t>
            </w:r>
            <w:r w:rsidR="00364195">
              <w:rPr>
                <w:rFonts w:hint="eastAsia"/>
                <w:kern w:val="0"/>
                <w:sz w:val="24"/>
              </w:rPr>
              <w:t>信息</w:t>
            </w:r>
            <w:r w:rsidR="00364195">
              <w:rPr>
                <w:kern w:val="0"/>
                <w:sz w:val="24"/>
              </w:rPr>
              <w:t>披露</w:t>
            </w:r>
            <w:r w:rsidRPr="000A061E">
              <w:rPr>
                <w:kern w:val="0"/>
                <w:sz w:val="24"/>
              </w:rPr>
              <w:t>内容的真实、准确和完整，</w:t>
            </w:r>
            <w:r w:rsidR="00726DDA">
              <w:rPr>
                <w:rFonts w:hint="eastAsia"/>
                <w:kern w:val="0"/>
                <w:sz w:val="24"/>
              </w:rPr>
              <w:t>没有</w:t>
            </w:r>
            <w:r w:rsidR="002151F1" w:rsidRPr="003A10DF">
              <w:rPr>
                <w:rFonts w:hint="eastAsia"/>
                <w:kern w:val="0"/>
                <w:sz w:val="24"/>
              </w:rPr>
              <w:t>虚假记载、误导性陈述或重大遗漏。</w:t>
            </w:r>
          </w:p>
        </w:tc>
      </w:tr>
    </w:tbl>
    <w:p w14:paraId="311F4A08" w14:textId="7BFFE11B" w:rsidR="006A34F1" w:rsidRDefault="007F54F2" w:rsidP="00885846">
      <w:pPr>
        <w:pStyle w:val="1"/>
        <w:spacing w:beforeLines="50" w:before="156" w:line="360" w:lineRule="auto"/>
        <w:ind w:firstLineChars="236" w:firstLine="566"/>
        <w:rPr>
          <w:kern w:val="0"/>
          <w:sz w:val="24"/>
        </w:rPr>
      </w:pPr>
      <w:r w:rsidRPr="00562742">
        <w:rPr>
          <w:rFonts w:hint="eastAsia"/>
          <w:kern w:val="0"/>
          <w:sz w:val="24"/>
        </w:rPr>
        <w:t>厦门万里石股份有限公司（以下简称“公司”）于</w:t>
      </w:r>
      <w:r w:rsidR="000E3CE6" w:rsidRPr="00562742">
        <w:rPr>
          <w:rFonts w:hint="eastAsia"/>
          <w:kern w:val="0"/>
          <w:sz w:val="24"/>
        </w:rPr>
        <w:t>202</w:t>
      </w:r>
      <w:r w:rsidR="00B67200" w:rsidRPr="00562742">
        <w:rPr>
          <w:kern w:val="0"/>
          <w:sz w:val="24"/>
        </w:rPr>
        <w:t>3</w:t>
      </w:r>
      <w:r w:rsidR="005A5250" w:rsidRPr="00562742">
        <w:rPr>
          <w:rFonts w:hint="eastAsia"/>
          <w:kern w:val="0"/>
          <w:sz w:val="24"/>
        </w:rPr>
        <w:t>年</w:t>
      </w:r>
      <w:r w:rsidR="00C254DC" w:rsidRPr="00562742">
        <w:rPr>
          <w:kern w:val="0"/>
          <w:sz w:val="24"/>
        </w:rPr>
        <w:t>2</w:t>
      </w:r>
      <w:r w:rsidR="005A5250" w:rsidRPr="00562742">
        <w:rPr>
          <w:rFonts w:hint="eastAsia"/>
          <w:kern w:val="0"/>
          <w:sz w:val="24"/>
        </w:rPr>
        <w:t>月</w:t>
      </w:r>
      <w:r w:rsidR="00562742" w:rsidRPr="00562742">
        <w:rPr>
          <w:kern w:val="0"/>
          <w:sz w:val="24"/>
        </w:rPr>
        <w:t>15</w:t>
      </w:r>
      <w:r w:rsidR="005A5250" w:rsidRPr="00562742">
        <w:rPr>
          <w:rFonts w:hint="eastAsia"/>
          <w:kern w:val="0"/>
          <w:sz w:val="24"/>
        </w:rPr>
        <w:t>日</w:t>
      </w:r>
      <w:r w:rsidR="006A34F1" w:rsidRPr="00562742">
        <w:rPr>
          <w:rFonts w:hint="eastAsia"/>
          <w:kern w:val="0"/>
          <w:sz w:val="24"/>
        </w:rPr>
        <w:t>召开公司</w:t>
      </w:r>
      <w:r w:rsidR="0004087A" w:rsidRPr="00562742">
        <w:rPr>
          <w:rFonts w:hint="eastAsia"/>
          <w:kern w:val="0"/>
          <w:sz w:val="24"/>
        </w:rPr>
        <w:t>第四届董事会第</w:t>
      </w:r>
      <w:r w:rsidR="00562742" w:rsidRPr="00562742">
        <w:rPr>
          <w:rFonts w:hint="eastAsia"/>
          <w:kern w:val="0"/>
          <w:sz w:val="24"/>
        </w:rPr>
        <w:t>四十</w:t>
      </w:r>
      <w:r w:rsidR="0004087A" w:rsidRPr="00562742">
        <w:rPr>
          <w:rFonts w:hint="eastAsia"/>
          <w:kern w:val="0"/>
          <w:sz w:val="24"/>
        </w:rPr>
        <w:t>次会议</w:t>
      </w:r>
      <w:r w:rsidR="006A34F1" w:rsidRPr="00562742">
        <w:rPr>
          <w:rFonts w:hint="eastAsia"/>
          <w:kern w:val="0"/>
          <w:sz w:val="24"/>
        </w:rPr>
        <w:t>，</w:t>
      </w:r>
      <w:r w:rsidR="006A34F1">
        <w:rPr>
          <w:rFonts w:hint="eastAsia"/>
          <w:kern w:val="0"/>
          <w:sz w:val="24"/>
        </w:rPr>
        <w:t>审议通过了《关于</w:t>
      </w:r>
      <w:r w:rsidR="009D13BA">
        <w:rPr>
          <w:rFonts w:hint="eastAsia"/>
          <w:kern w:val="0"/>
          <w:sz w:val="24"/>
        </w:rPr>
        <w:t>公司</w:t>
      </w:r>
      <w:r w:rsidR="00885846">
        <w:rPr>
          <w:rFonts w:hint="eastAsia"/>
          <w:kern w:val="0"/>
          <w:sz w:val="24"/>
        </w:rPr>
        <w:t>2</w:t>
      </w:r>
      <w:r w:rsidR="00885846">
        <w:rPr>
          <w:kern w:val="0"/>
          <w:sz w:val="24"/>
        </w:rPr>
        <w:t>0</w:t>
      </w:r>
      <w:r w:rsidR="00C254DC">
        <w:rPr>
          <w:kern w:val="0"/>
          <w:sz w:val="24"/>
        </w:rPr>
        <w:t>2</w:t>
      </w:r>
      <w:r w:rsidR="00B67200">
        <w:rPr>
          <w:kern w:val="0"/>
          <w:sz w:val="24"/>
        </w:rPr>
        <w:t>2</w:t>
      </w:r>
      <w:r w:rsidR="006A34F1">
        <w:rPr>
          <w:rFonts w:hint="eastAsia"/>
          <w:kern w:val="0"/>
          <w:sz w:val="24"/>
        </w:rPr>
        <w:t>年度计提</w:t>
      </w:r>
      <w:r w:rsidR="00C811E6" w:rsidRPr="00C811E6">
        <w:rPr>
          <w:rFonts w:hint="eastAsia"/>
          <w:kern w:val="0"/>
          <w:sz w:val="24"/>
        </w:rPr>
        <w:t>信用减值准备及</w:t>
      </w:r>
      <w:r w:rsidR="006A34F1">
        <w:rPr>
          <w:rFonts w:hint="eastAsia"/>
          <w:kern w:val="0"/>
          <w:sz w:val="24"/>
        </w:rPr>
        <w:t>资产减值准备的议案》。根据《深圳证券交易所</w:t>
      </w:r>
      <w:r w:rsidR="00AD39B5">
        <w:rPr>
          <w:rFonts w:hint="eastAsia"/>
          <w:kern w:val="0"/>
          <w:sz w:val="24"/>
        </w:rPr>
        <w:t>股票上市</w:t>
      </w:r>
      <w:r w:rsidR="00AD39B5">
        <w:rPr>
          <w:kern w:val="0"/>
          <w:sz w:val="24"/>
        </w:rPr>
        <w:t>规则</w:t>
      </w:r>
      <w:r w:rsidR="006A34F1">
        <w:rPr>
          <w:rFonts w:hint="eastAsia"/>
          <w:kern w:val="0"/>
          <w:sz w:val="24"/>
        </w:rPr>
        <w:t>》的相关规定，将具体情况公告如下：</w:t>
      </w:r>
    </w:p>
    <w:p w14:paraId="1C12A3A5" w14:textId="502F89DB" w:rsidR="00E05849" w:rsidRDefault="007F54F2" w:rsidP="00814F87">
      <w:pPr>
        <w:pStyle w:val="1"/>
        <w:spacing w:line="480" w:lineRule="exact"/>
        <w:ind w:left="510" w:firstLineChars="0" w:firstLine="0"/>
        <w:jc w:val="left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一、</w:t>
      </w:r>
      <w:r w:rsidR="006A34F1">
        <w:rPr>
          <w:rFonts w:hint="eastAsia"/>
          <w:b/>
          <w:kern w:val="0"/>
          <w:sz w:val="24"/>
        </w:rPr>
        <w:t>本次计提减值准备情况概述</w:t>
      </w:r>
    </w:p>
    <w:p w14:paraId="57745496" w14:textId="544CD835" w:rsidR="006A34F1" w:rsidRPr="00C811E6" w:rsidRDefault="006A34F1" w:rsidP="00814F87">
      <w:pPr>
        <w:pStyle w:val="1"/>
        <w:numPr>
          <w:ilvl w:val="0"/>
          <w:numId w:val="7"/>
        </w:numPr>
        <w:spacing w:line="360" w:lineRule="auto"/>
        <w:ind w:firstLineChars="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本次计提</w:t>
      </w:r>
      <w:r w:rsidRPr="00C811E6">
        <w:rPr>
          <w:rFonts w:hint="eastAsia"/>
          <w:kern w:val="0"/>
          <w:sz w:val="24"/>
        </w:rPr>
        <w:t>减值准备的原因</w:t>
      </w:r>
    </w:p>
    <w:p w14:paraId="020BC65C" w14:textId="59B67516" w:rsidR="006A34F1" w:rsidRPr="008B68F4" w:rsidRDefault="006A34F1" w:rsidP="00814F87">
      <w:pPr>
        <w:pStyle w:val="1"/>
        <w:spacing w:line="360" w:lineRule="auto"/>
        <w:ind w:firstLine="480"/>
        <w:rPr>
          <w:color w:val="FF0000"/>
          <w:kern w:val="0"/>
          <w:sz w:val="24"/>
        </w:rPr>
      </w:pPr>
      <w:r w:rsidRPr="006A34F1">
        <w:rPr>
          <w:kern w:val="0"/>
          <w:sz w:val="24"/>
        </w:rPr>
        <w:t>根据《企业会计准则》及《深圳证券交易所</w:t>
      </w:r>
      <w:r w:rsidR="00AD39B5">
        <w:rPr>
          <w:rFonts w:hint="eastAsia"/>
          <w:kern w:val="0"/>
          <w:sz w:val="24"/>
        </w:rPr>
        <w:t>股票上市</w:t>
      </w:r>
      <w:r w:rsidR="00AD39B5">
        <w:rPr>
          <w:kern w:val="0"/>
          <w:sz w:val="24"/>
        </w:rPr>
        <w:t>规则</w:t>
      </w:r>
      <w:r w:rsidRPr="006A34F1">
        <w:rPr>
          <w:kern w:val="0"/>
          <w:sz w:val="24"/>
        </w:rPr>
        <w:t>》等相关规定的要求，为真实、准确反映公司截至</w:t>
      </w:r>
      <w:r w:rsidRPr="006A34F1">
        <w:rPr>
          <w:kern w:val="0"/>
          <w:sz w:val="24"/>
        </w:rPr>
        <w:t>20</w:t>
      </w:r>
      <w:r w:rsidR="00C254DC">
        <w:rPr>
          <w:kern w:val="0"/>
          <w:sz w:val="24"/>
        </w:rPr>
        <w:t>2</w:t>
      </w:r>
      <w:r w:rsidR="00B67200">
        <w:rPr>
          <w:kern w:val="0"/>
          <w:sz w:val="24"/>
        </w:rPr>
        <w:t>2</w:t>
      </w:r>
      <w:r w:rsidRPr="006A34F1">
        <w:rPr>
          <w:kern w:val="0"/>
          <w:sz w:val="24"/>
        </w:rPr>
        <w:t>年</w:t>
      </w:r>
      <w:r w:rsidRPr="006A34F1">
        <w:rPr>
          <w:kern w:val="0"/>
          <w:sz w:val="24"/>
        </w:rPr>
        <w:t>12</w:t>
      </w:r>
      <w:r w:rsidRPr="006A34F1">
        <w:rPr>
          <w:kern w:val="0"/>
          <w:sz w:val="24"/>
        </w:rPr>
        <w:t>月</w:t>
      </w:r>
      <w:r w:rsidRPr="006A34F1">
        <w:rPr>
          <w:kern w:val="0"/>
          <w:sz w:val="24"/>
        </w:rPr>
        <w:t>31</w:t>
      </w:r>
      <w:r w:rsidRPr="006A34F1">
        <w:rPr>
          <w:kern w:val="0"/>
          <w:sz w:val="24"/>
        </w:rPr>
        <w:t>日的财务状况、资产价值及经营成果，</w:t>
      </w:r>
      <w:r w:rsidR="007411FA">
        <w:rPr>
          <w:kern w:val="0"/>
          <w:sz w:val="24"/>
        </w:rPr>
        <w:t>公司对公司及下属子公司的各类资产进行了全面检查和减值测试，</w:t>
      </w:r>
      <w:r w:rsidR="00B83D5A">
        <w:rPr>
          <w:rFonts w:hint="eastAsia"/>
          <w:kern w:val="0"/>
          <w:sz w:val="24"/>
        </w:rPr>
        <w:t>认为部分资产存在一定的减值迹象，本着谨慎性原则，</w:t>
      </w:r>
      <w:r w:rsidRPr="006A34F1">
        <w:rPr>
          <w:kern w:val="0"/>
          <w:sz w:val="24"/>
        </w:rPr>
        <w:t>对公司截至</w:t>
      </w:r>
      <w:r w:rsidRPr="006A34F1">
        <w:rPr>
          <w:kern w:val="0"/>
          <w:sz w:val="24"/>
        </w:rPr>
        <w:t>20</w:t>
      </w:r>
      <w:r w:rsidR="00C254DC">
        <w:rPr>
          <w:kern w:val="0"/>
          <w:sz w:val="24"/>
        </w:rPr>
        <w:t>2</w:t>
      </w:r>
      <w:r w:rsidR="00B67200">
        <w:rPr>
          <w:kern w:val="0"/>
          <w:sz w:val="24"/>
        </w:rPr>
        <w:t>2</w:t>
      </w:r>
      <w:r w:rsidRPr="006A34F1">
        <w:rPr>
          <w:kern w:val="0"/>
          <w:sz w:val="24"/>
        </w:rPr>
        <w:t>年</w:t>
      </w:r>
      <w:r w:rsidRPr="006A34F1">
        <w:rPr>
          <w:kern w:val="0"/>
          <w:sz w:val="24"/>
        </w:rPr>
        <w:t>12</w:t>
      </w:r>
      <w:r w:rsidRPr="006A34F1">
        <w:rPr>
          <w:kern w:val="0"/>
          <w:sz w:val="24"/>
        </w:rPr>
        <w:t>月</w:t>
      </w:r>
      <w:r w:rsidRPr="006A34F1">
        <w:rPr>
          <w:kern w:val="0"/>
          <w:sz w:val="24"/>
        </w:rPr>
        <w:t>31</w:t>
      </w:r>
      <w:r w:rsidRPr="006A34F1">
        <w:rPr>
          <w:kern w:val="0"/>
          <w:sz w:val="24"/>
        </w:rPr>
        <w:t>日</w:t>
      </w:r>
      <w:r>
        <w:rPr>
          <w:kern w:val="0"/>
          <w:sz w:val="24"/>
        </w:rPr>
        <w:t>合并</w:t>
      </w:r>
      <w:r w:rsidRPr="006A34F1">
        <w:rPr>
          <w:kern w:val="0"/>
          <w:sz w:val="24"/>
        </w:rPr>
        <w:t>报表范围内</w:t>
      </w:r>
      <w:r w:rsidRPr="00946DCE">
        <w:rPr>
          <w:kern w:val="0"/>
          <w:sz w:val="24"/>
        </w:rPr>
        <w:t>有关资产计提相应的减值准备。</w:t>
      </w:r>
    </w:p>
    <w:p w14:paraId="67B855DD" w14:textId="230F4A4A" w:rsidR="006A34F1" w:rsidRPr="008B68F4" w:rsidRDefault="00774EF1" w:rsidP="00814F87">
      <w:pPr>
        <w:pStyle w:val="1"/>
        <w:numPr>
          <w:ilvl w:val="0"/>
          <w:numId w:val="7"/>
        </w:numPr>
        <w:spacing w:line="360" w:lineRule="auto"/>
        <w:ind w:firstLineChars="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本次</w:t>
      </w:r>
      <w:r w:rsidR="00BA5DCA">
        <w:rPr>
          <w:rFonts w:hint="eastAsia"/>
          <w:kern w:val="0"/>
          <w:sz w:val="24"/>
        </w:rPr>
        <w:t>计提减值准备的资产范围、总金额和</w:t>
      </w:r>
      <w:r w:rsidR="006A34F1">
        <w:rPr>
          <w:rFonts w:hint="eastAsia"/>
          <w:kern w:val="0"/>
          <w:sz w:val="24"/>
        </w:rPr>
        <w:t>计入的报告期间</w:t>
      </w:r>
    </w:p>
    <w:p w14:paraId="71594179" w14:textId="5E916094" w:rsidR="00F71F49" w:rsidRPr="00DA048B" w:rsidRDefault="00F71F49" w:rsidP="00814F87">
      <w:pPr>
        <w:pStyle w:val="1"/>
        <w:spacing w:line="360" w:lineRule="auto"/>
        <w:ind w:firstLine="480"/>
        <w:rPr>
          <w:kern w:val="0"/>
          <w:sz w:val="24"/>
        </w:rPr>
      </w:pPr>
      <w:r w:rsidRPr="00F71F49">
        <w:rPr>
          <w:kern w:val="0"/>
          <w:sz w:val="24"/>
        </w:rPr>
        <w:t>经过公司及下属子公司对</w:t>
      </w:r>
      <w:r w:rsidRPr="00F71F49">
        <w:rPr>
          <w:kern w:val="0"/>
          <w:sz w:val="24"/>
        </w:rPr>
        <w:t>20</w:t>
      </w:r>
      <w:r w:rsidR="00C254DC">
        <w:rPr>
          <w:kern w:val="0"/>
          <w:sz w:val="24"/>
        </w:rPr>
        <w:t>2</w:t>
      </w:r>
      <w:r w:rsidR="00B67200">
        <w:rPr>
          <w:kern w:val="0"/>
          <w:sz w:val="24"/>
        </w:rPr>
        <w:t>2</w:t>
      </w:r>
      <w:r w:rsidR="00E45F7B">
        <w:rPr>
          <w:kern w:val="0"/>
          <w:sz w:val="24"/>
        </w:rPr>
        <w:t>年末存在可能发生减值迹象的资产，范围包括应收</w:t>
      </w:r>
      <w:r w:rsidR="00E45F7B">
        <w:rPr>
          <w:rFonts w:hint="eastAsia"/>
          <w:kern w:val="0"/>
          <w:sz w:val="24"/>
        </w:rPr>
        <w:t>账款</w:t>
      </w:r>
      <w:r w:rsidR="00AA3D13" w:rsidRPr="00AA3D13">
        <w:rPr>
          <w:rFonts w:hint="eastAsia"/>
          <w:kern w:val="0"/>
          <w:sz w:val="24"/>
        </w:rPr>
        <w:t>、应收票据、合同资产、</w:t>
      </w:r>
      <w:r w:rsidR="003D312F">
        <w:rPr>
          <w:rFonts w:hint="eastAsia"/>
          <w:kern w:val="0"/>
          <w:sz w:val="24"/>
        </w:rPr>
        <w:t>其他应收款、</w:t>
      </w:r>
      <w:r w:rsidRPr="00F71F49">
        <w:rPr>
          <w:kern w:val="0"/>
          <w:sz w:val="24"/>
        </w:rPr>
        <w:t>存货等，进行全面清查和</w:t>
      </w:r>
      <w:r w:rsidR="00B83D5A">
        <w:rPr>
          <w:rFonts w:hint="eastAsia"/>
          <w:kern w:val="0"/>
          <w:sz w:val="24"/>
        </w:rPr>
        <w:t>进行</w:t>
      </w:r>
      <w:r w:rsidR="00787752">
        <w:rPr>
          <w:rFonts w:hint="eastAsia"/>
          <w:kern w:val="0"/>
          <w:sz w:val="24"/>
        </w:rPr>
        <w:t>信用</w:t>
      </w:r>
      <w:r w:rsidR="00787752">
        <w:rPr>
          <w:kern w:val="0"/>
          <w:sz w:val="24"/>
        </w:rPr>
        <w:t>减值和</w:t>
      </w:r>
      <w:r w:rsidRPr="00F71F49">
        <w:rPr>
          <w:kern w:val="0"/>
          <w:sz w:val="24"/>
        </w:rPr>
        <w:t>资产减值测试后，</w:t>
      </w:r>
      <w:r w:rsidRPr="00F71F49">
        <w:rPr>
          <w:kern w:val="0"/>
          <w:sz w:val="24"/>
        </w:rPr>
        <w:t>20</w:t>
      </w:r>
      <w:r w:rsidR="00C254DC">
        <w:rPr>
          <w:kern w:val="0"/>
          <w:sz w:val="24"/>
        </w:rPr>
        <w:t>2</w:t>
      </w:r>
      <w:r w:rsidR="00B67200">
        <w:rPr>
          <w:kern w:val="0"/>
          <w:sz w:val="24"/>
        </w:rPr>
        <w:t>2</w:t>
      </w:r>
      <w:r w:rsidRPr="00F71F49">
        <w:rPr>
          <w:kern w:val="0"/>
          <w:sz w:val="24"/>
        </w:rPr>
        <w:t>年度拟计提各项</w:t>
      </w:r>
      <w:r w:rsidR="00787752">
        <w:rPr>
          <w:rFonts w:hint="eastAsia"/>
          <w:kern w:val="0"/>
          <w:sz w:val="24"/>
        </w:rPr>
        <w:t>信用</w:t>
      </w:r>
      <w:r w:rsidR="00787752">
        <w:rPr>
          <w:kern w:val="0"/>
          <w:sz w:val="24"/>
        </w:rPr>
        <w:t>减值</w:t>
      </w:r>
      <w:r w:rsidR="00787752">
        <w:rPr>
          <w:rFonts w:hint="eastAsia"/>
          <w:kern w:val="0"/>
          <w:sz w:val="24"/>
        </w:rPr>
        <w:t>准备</w:t>
      </w:r>
      <w:r w:rsidR="00787752">
        <w:rPr>
          <w:kern w:val="0"/>
          <w:sz w:val="24"/>
        </w:rPr>
        <w:t>及</w:t>
      </w:r>
      <w:r w:rsidRPr="00F71F49">
        <w:rPr>
          <w:kern w:val="0"/>
          <w:sz w:val="24"/>
        </w:rPr>
        <w:t>资产减值准备</w:t>
      </w:r>
      <w:r w:rsidR="00CB68F3">
        <w:rPr>
          <w:kern w:val="0"/>
          <w:sz w:val="24"/>
        </w:rPr>
        <w:t>4,68</w:t>
      </w:r>
      <w:r w:rsidR="0091189E">
        <w:rPr>
          <w:kern w:val="0"/>
          <w:sz w:val="24"/>
        </w:rPr>
        <w:t>6</w:t>
      </w:r>
      <w:r w:rsidR="00CB68F3">
        <w:rPr>
          <w:kern w:val="0"/>
          <w:sz w:val="24"/>
        </w:rPr>
        <w:t>.</w:t>
      </w:r>
      <w:r w:rsidR="0091189E">
        <w:rPr>
          <w:kern w:val="0"/>
          <w:sz w:val="24"/>
        </w:rPr>
        <w:t>0</w:t>
      </w:r>
      <w:r w:rsidR="00CB68F3">
        <w:rPr>
          <w:kern w:val="0"/>
          <w:sz w:val="24"/>
        </w:rPr>
        <w:t>1</w:t>
      </w:r>
      <w:r w:rsidR="00B0462C" w:rsidRPr="00B0462C">
        <w:rPr>
          <w:rFonts w:hint="eastAsia"/>
          <w:kern w:val="0"/>
          <w:sz w:val="24"/>
        </w:rPr>
        <w:t>万</w:t>
      </w:r>
      <w:r w:rsidRPr="00DA048B">
        <w:rPr>
          <w:kern w:val="0"/>
          <w:sz w:val="24"/>
        </w:rPr>
        <w:t>元，明细如下：</w:t>
      </w:r>
    </w:p>
    <w:tbl>
      <w:tblPr>
        <w:tblStyle w:val="ac"/>
        <w:tblW w:w="8364" w:type="dxa"/>
        <w:jc w:val="center"/>
        <w:tblLook w:val="04A0" w:firstRow="1" w:lastRow="0" w:firstColumn="1" w:lastColumn="0" w:noHBand="0" w:noVBand="1"/>
      </w:tblPr>
      <w:tblGrid>
        <w:gridCol w:w="3823"/>
        <w:gridCol w:w="4541"/>
      </w:tblGrid>
      <w:tr w:rsidR="00C06A3D" w:rsidRPr="00DA048B" w14:paraId="22305949" w14:textId="77777777" w:rsidTr="00C06A3D">
        <w:trPr>
          <w:trHeight w:val="347"/>
          <w:jc w:val="center"/>
        </w:trPr>
        <w:tc>
          <w:tcPr>
            <w:tcW w:w="3823" w:type="dxa"/>
            <w:vAlign w:val="center"/>
          </w:tcPr>
          <w:p w14:paraId="04D4A18E" w14:textId="4703E2CE" w:rsidR="00C06A3D" w:rsidRPr="00AC06B2" w:rsidRDefault="00C06A3D" w:rsidP="00F71F49">
            <w:pPr>
              <w:pStyle w:val="1"/>
              <w:spacing w:line="276" w:lineRule="auto"/>
              <w:ind w:firstLineChars="0" w:firstLine="0"/>
              <w:jc w:val="center"/>
              <w:rPr>
                <w:b/>
                <w:kern w:val="0"/>
                <w:sz w:val="24"/>
              </w:rPr>
            </w:pPr>
            <w:r w:rsidRPr="00AC06B2">
              <w:rPr>
                <w:rFonts w:hint="eastAsia"/>
                <w:b/>
                <w:kern w:val="0"/>
                <w:sz w:val="24"/>
              </w:rPr>
              <w:t>资产名称</w:t>
            </w:r>
          </w:p>
        </w:tc>
        <w:tc>
          <w:tcPr>
            <w:tcW w:w="4541" w:type="dxa"/>
            <w:vAlign w:val="center"/>
          </w:tcPr>
          <w:p w14:paraId="6C467AE8" w14:textId="3C7C4EEE" w:rsidR="00C06A3D" w:rsidRPr="00562742" w:rsidRDefault="00C06A3D" w:rsidP="00787752">
            <w:pPr>
              <w:pStyle w:val="1"/>
              <w:spacing w:line="276" w:lineRule="auto"/>
              <w:ind w:firstLineChars="0" w:firstLine="0"/>
              <w:jc w:val="center"/>
              <w:rPr>
                <w:b/>
                <w:kern w:val="0"/>
                <w:sz w:val="24"/>
              </w:rPr>
            </w:pPr>
            <w:r w:rsidRPr="00562742">
              <w:rPr>
                <w:rFonts w:hint="eastAsia"/>
                <w:b/>
                <w:kern w:val="0"/>
                <w:sz w:val="24"/>
              </w:rPr>
              <w:t>年初至年末计提减值准备金额（万元）</w:t>
            </w:r>
          </w:p>
        </w:tc>
      </w:tr>
      <w:tr w:rsidR="00C06A3D" w:rsidRPr="00DA048B" w14:paraId="65A647AD" w14:textId="77777777" w:rsidTr="00C06A3D">
        <w:trPr>
          <w:jc w:val="center"/>
        </w:trPr>
        <w:tc>
          <w:tcPr>
            <w:tcW w:w="3823" w:type="dxa"/>
          </w:tcPr>
          <w:p w14:paraId="33DDFB9E" w14:textId="3D5B3D71" w:rsidR="00C06A3D" w:rsidRPr="00CB68F3" w:rsidRDefault="00C06A3D" w:rsidP="00CB68F3">
            <w:pPr>
              <w:pStyle w:val="1"/>
              <w:spacing w:line="4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  <w:szCs w:val="24"/>
                <w:highlight w:val="yellow"/>
              </w:rPr>
            </w:pPr>
            <w:r w:rsidRPr="00CB68F3">
              <w:rPr>
                <w:rFonts w:ascii="宋体" w:hAnsi="宋体" w:hint="eastAsia"/>
              </w:rPr>
              <w:t>应收账款、应收票据及合同资产</w:t>
            </w:r>
          </w:p>
        </w:tc>
        <w:tc>
          <w:tcPr>
            <w:tcW w:w="4541" w:type="dxa"/>
            <w:shd w:val="clear" w:color="auto" w:fill="auto"/>
            <w:vAlign w:val="center"/>
          </w:tcPr>
          <w:p w14:paraId="660ABBC8" w14:textId="10D652DC" w:rsidR="00C06A3D" w:rsidRPr="00CB68F3" w:rsidRDefault="00C06A3D" w:rsidP="00CB68F3">
            <w:pPr>
              <w:pStyle w:val="1"/>
              <w:spacing w:line="480" w:lineRule="exact"/>
              <w:ind w:firstLineChars="0" w:firstLine="0"/>
              <w:jc w:val="center"/>
              <w:rPr>
                <w:rFonts w:ascii="宋体" w:hAnsi="宋体"/>
                <w:highlight w:val="yellow"/>
              </w:rPr>
            </w:pPr>
            <w:r w:rsidRPr="00CB68F3">
              <w:rPr>
                <w:rFonts w:ascii="宋体" w:hAnsi="宋体"/>
              </w:rPr>
              <w:t>4,755.65</w:t>
            </w:r>
          </w:p>
        </w:tc>
      </w:tr>
      <w:tr w:rsidR="00C06A3D" w:rsidRPr="00DA048B" w14:paraId="2C26D807" w14:textId="77777777" w:rsidTr="00C06A3D">
        <w:trPr>
          <w:jc w:val="center"/>
        </w:trPr>
        <w:tc>
          <w:tcPr>
            <w:tcW w:w="3823" w:type="dxa"/>
          </w:tcPr>
          <w:p w14:paraId="6BF58ADC" w14:textId="6DAFBA3D" w:rsidR="00C06A3D" w:rsidRPr="00CB68F3" w:rsidRDefault="00C06A3D" w:rsidP="00CB68F3">
            <w:pPr>
              <w:pStyle w:val="1"/>
              <w:spacing w:line="4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  <w:szCs w:val="24"/>
                <w:highlight w:val="yellow"/>
              </w:rPr>
            </w:pPr>
            <w:r w:rsidRPr="00CB68F3">
              <w:rPr>
                <w:rFonts w:ascii="宋体" w:hAnsi="宋体" w:hint="eastAsia"/>
              </w:rPr>
              <w:t>其他应收款</w:t>
            </w:r>
          </w:p>
        </w:tc>
        <w:tc>
          <w:tcPr>
            <w:tcW w:w="4541" w:type="dxa"/>
            <w:shd w:val="clear" w:color="auto" w:fill="auto"/>
            <w:vAlign w:val="center"/>
          </w:tcPr>
          <w:p w14:paraId="45DD1747" w14:textId="63D709A0" w:rsidR="00C06A3D" w:rsidRPr="00CB68F3" w:rsidRDefault="00C06A3D" w:rsidP="00CB68F3">
            <w:pPr>
              <w:pStyle w:val="1"/>
              <w:spacing w:line="480" w:lineRule="exact"/>
              <w:ind w:firstLineChars="0" w:firstLine="0"/>
              <w:jc w:val="center"/>
              <w:rPr>
                <w:rFonts w:ascii="宋体" w:hAnsi="宋体"/>
                <w:highlight w:val="yellow"/>
              </w:rPr>
            </w:pPr>
            <w:r w:rsidRPr="00CB68F3">
              <w:rPr>
                <w:rFonts w:ascii="宋体" w:hAnsi="宋体"/>
              </w:rPr>
              <w:t>-125.</w:t>
            </w:r>
            <w:r>
              <w:rPr>
                <w:rFonts w:ascii="宋体" w:hAnsi="宋体"/>
              </w:rPr>
              <w:t>0</w:t>
            </w:r>
            <w:r w:rsidRPr="00CB68F3">
              <w:rPr>
                <w:rFonts w:ascii="宋体" w:hAnsi="宋体"/>
              </w:rPr>
              <w:t>1</w:t>
            </w:r>
          </w:p>
        </w:tc>
      </w:tr>
      <w:tr w:rsidR="00C06A3D" w:rsidRPr="00DA048B" w14:paraId="1398FDE5" w14:textId="77777777" w:rsidTr="00C06A3D">
        <w:trPr>
          <w:jc w:val="center"/>
        </w:trPr>
        <w:tc>
          <w:tcPr>
            <w:tcW w:w="3823" w:type="dxa"/>
          </w:tcPr>
          <w:p w14:paraId="102FA180" w14:textId="58D50D0E" w:rsidR="00C06A3D" w:rsidRPr="00CB68F3" w:rsidRDefault="00C06A3D" w:rsidP="00CB68F3">
            <w:pPr>
              <w:pStyle w:val="1"/>
              <w:spacing w:line="4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  <w:szCs w:val="24"/>
                <w:highlight w:val="yellow"/>
              </w:rPr>
            </w:pPr>
            <w:r w:rsidRPr="00CB68F3">
              <w:rPr>
                <w:rFonts w:ascii="宋体" w:hAnsi="宋体" w:hint="eastAsia"/>
              </w:rPr>
              <w:t>存货</w:t>
            </w:r>
          </w:p>
        </w:tc>
        <w:tc>
          <w:tcPr>
            <w:tcW w:w="4541" w:type="dxa"/>
            <w:shd w:val="clear" w:color="auto" w:fill="auto"/>
            <w:vAlign w:val="center"/>
          </w:tcPr>
          <w:p w14:paraId="0E537469" w14:textId="68ACBF88" w:rsidR="00C06A3D" w:rsidRPr="00CB68F3" w:rsidRDefault="00C06A3D" w:rsidP="00CB68F3">
            <w:pPr>
              <w:pStyle w:val="1"/>
              <w:spacing w:line="480" w:lineRule="exact"/>
              <w:ind w:firstLineChars="0" w:firstLine="0"/>
              <w:jc w:val="center"/>
              <w:rPr>
                <w:rFonts w:ascii="宋体" w:hAnsi="宋体"/>
                <w:highlight w:val="yellow"/>
              </w:rPr>
            </w:pPr>
            <w:r w:rsidRPr="00CB68F3">
              <w:rPr>
                <w:rFonts w:ascii="宋体" w:hAnsi="宋体"/>
              </w:rPr>
              <w:t>55.37</w:t>
            </w:r>
          </w:p>
        </w:tc>
      </w:tr>
      <w:tr w:rsidR="00C06A3D" w:rsidRPr="00DA048B" w14:paraId="1626C58F" w14:textId="77777777" w:rsidTr="00C06A3D">
        <w:trPr>
          <w:jc w:val="center"/>
        </w:trPr>
        <w:tc>
          <w:tcPr>
            <w:tcW w:w="3823" w:type="dxa"/>
          </w:tcPr>
          <w:p w14:paraId="312CDB45" w14:textId="0A41145D" w:rsidR="00C06A3D" w:rsidRPr="00CB68F3" w:rsidRDefault="00C06A3D" w:rsidP="00CB68F3">
            <w:pPr>
              <w:pStyle w:val="1"/>
              <w:spacing w:line="276" w:lineRule="auto"/>
              <w:ind w:firstLineChars="0" w:firstLine="0"/>
              <w:jc w:val="center"/>
              <w:rPr>
                <w:rFonts w:ascii="宋体" w:hAnsi="宋体"/>
                <w:b/>
                <w:kern w:val="0"/>
                <w:sz w:val="24"/>
                <w:szCs w:val="24"/>
                <w:highlight w:val="yellow"/>
              </w:rPr>
            </w:pPr>
            <w:r w:rsidRPr="00CB68F3">
              <w:rPr>
                <w:rFonts w:ascii="宋体" w:hAnsi="宋体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4541" w:type="dxa"/>
            <w:shd w:val="clear" w:color="auto" w:fill="auto"/>
            <w:vAlign w:val="center"/>
          </w:tcPr>
          <w:p w14:paraId="20E4B545" w14:textId="64123BEE" w:rsidR="00C06A3D" w:rsidRPr="00CB68F3" w:rsidRDefault="00C06A3D" w:rsidP="00CB68F3">
            <w:pPr>
              <w:pStyle w:val="1"/>
              <w:spacing w:line="276" w:lineRule="auto"/>
              <w:ind w:firstLineChars="0" w:firstLine="0"/>
              <w:jc w:val="center"/>
              <w:rPr>
                <w:rFonts w:ascii="宋体" w:hAnsi="宋体"/>
                <w:b/>
                <w:bCs/>
                <w:kern w:val="0"/>
                <w:sz w:val="24"/>
                <w:szCs w:val="22"/>
                <w:highlight w:val="yellow"/>
              </w:rPr>
            </w:pPr>
            <w:r w:rsidRPr="00CB68F3">
              <w:rPr>
                <w:rFonts w:ascii="宋体" w:hAnsi="宋体"/>
                <w:b/>
                <w:bCs/>
                <w:sz w:val="24"/>
                <w:szCs w:val="22"/>
              </w:rPr>
              <w:t>4,68</w:t>
            </w:r>
            <w:r>
              <w:rPr>
                <w:rFonts w:ascii="宋体" w:hAnsi="宋体"/>
                <w:b/>
                <w:bCs/>
                <w:sz w:val="24"/>
                <w:szCs w:val="22"/>
              </w:rPr>
              <w:t>6</w:t>
            </w:r>
            <w:r w:rsidRPr="00CB68F3">
              <w:rPr>
                <w:rFonts w:ascii="宋体" w:hAnsi="宋体"/>
                <w:b/>
                <w:bCs/>
                <w:sz w:val="24"/>
                <w:szCs w:val="22"/>
              </w:rPr>
              <w:t>.</w:t>
            </w:r>
            <w:r>
              <w:rPr>
                <w:rFonts w:ascii="宋体" w:hAnsi="宋体"/>
                <w:b/>
                <w:bCs/>
                <w:sz w:val="24"/>
                <w:szCs w:val="22"/>
              </w:rPr>
              <w:t>0</w:t>
            </w:r>
            <w:r w:rsidRPr="00CB68F3">
              <w:rPr>
                <w:rFonts w:ascii="宋体" w:hAnsi="宋体"/>
                <w:b/>
                <w:bCs/>
                <w:sz w:val="24"/>
                <w:szCs w:val="22"/>
              </w:rPr>
              <w:t>1</w:t>
            </w:r>
          </w:p>
        </w:tc>
      </w:tr>
    </w:tbl>
    <w:p w14:paraId="0988BF19" w14:textId="20BE730B" w:rsidR="00C811E6" w:rsidRPr="002F3432" w:rsidRDefault="00C811E6" w:rsidP="001A715E">
      <w:pPr>
        <w:pStyle w:val="1"/>
        <w:spacing w:line="360" w:lineRule="auto"/>
        <w:ind w:firstLine="360"/>
        <w:rPr>
          <w:kern w:val="0"/>
          <w:sz w:val="18"/>
          <w:szCs w:val="18"/>
        </w:rPr>
      </w:pPr>
      <w:r w:rsidRPr="002F3432">
        <w:rPr>
          <w:kern w:val="0"/>
          <w:sz w:val="18"/>
          <w:szCs w:val="18"/>
        </w:rPr>
        <w:t>注：本次计提</w:t>
      </w:r>
      <w:r w:rsidR="00787752" w:rsidRPr="002F3432">
        <w:rPr>
          <w:rFonts w:hint="eastAsia"/>
          <w:kern w:val="0"/>
          <w:sz w:val="18"/>
          <w:szCs w:val="18"/>
        </w:rPr>
        <w:t>信用减值准备及资产减值准备</w:t>
      </w:r>
      <w:r w:rsidRPr="002F3432">
        <w:rPr>
          <w:kern w:val="0"/>
          <w:sz w:val="18"/>
          <w:szCs w:val="18"/>
        </w:rPr>
        <w:t>的金额是公司财务部门的初步核算数据，未经会计师事务所审计。具体减值项目、金额以</w:t>
      </w:r>
      <w:r w:rsidRPr="002F3432">
        <w:rPr>
          <w:kern w:val="0"/>
          <w:sz w:val="18"/>
          <w:szCs w:val="18"/>
        </w:rPr>
        <w:t>20</w:t>
      </w:r>
      <w:r w:rsidR="00C254DC" w:rsidRPr="002F3432">
        <w:rPr>
          <w:kern w:val="0"/>
          <w:sz w:val="18"/>
          <w:szCs w:val="18"/>
        </w:rPr>
        <w:t>2</w:t>
      </w:r>
      <w:r w:rsidR="00B67200">
        <w:rPr>
          <w:kern w:val="0"/>
          <w:sz w:val="18"/>
          <w:szCs w:val="18"/>
        </w:rPr>
        <w:t>2</w:t>
      </w:r>
      <w:r w:rsidRPr="002F3432">
        <w:rPr>
          <w:kern w:val="0"/>
          <w:sz w:val="18"/>
          <w:szCs w:val="18"/>
        </w:rPr>
        <w:t>年度经审计的财务报告为准。</w:t>
      </w:r>
    </w:p>
    <w:p w14:paraId="36E61E18" w14:textId="2DB8769B" w:rsidR="007C66C1" w:rsidRDefault="006020AD" w:rsidP="007C66C1">
      <w:pPr>
        <w:pStyle w:val="1"/>
        <w:spacing w:line="480" w:lineRule="exact"/>
        <w:ind w:firstLine="480"/>
        <w:jc w:val="left"/>
        <w:rPr>
          <w:kern w:val="0"/>
          <w:sz w:val="24"/>
        </w:rPr>
      </w:pPr>
      <w:r w:rsidRPr="006020AD">
        <w:rPr>
          <w:rFonts w:hint="eastAsia"/>
          <w:kern w:val="0"/>
          <w:sz w:val="24"/>
        </w:rPr>
        <w:lastRenderedPageBreak/>
        <w:t>本次计提</w:t>
      </w:r>
      <w:r w:rsidR="00787752">
        <w:rPr>
          <w:rFonts w:hint="eastAsia"/>
          <w:kern w:val="0"/>
          <w:sz w:val="24"/>
        </w:rPr>
        <w:t>信用减值准备及资产减值准</w:t>
      </w:r>
      <w:r w:rsidRPr="006020AD">
        <w:rPr>
          <w:rFonts w:hint="eastAsia"/>
          <w:kern w:val="0"/>
          <w:sz w:val="24"/>
        </w:rPr>
        <w:t>备计入</w:t>
      </w:r>
      <w:r w:rsidRPr="000A69B9">
        <w:rPr>
          <w:rFonts w:hint="eastAsia"/>
          <w:kern w:val="0"/>
          <w:sz w:val="24"/>
        </w:rPr>
        <w:t>20</w:t>
      </w:r>
      <w:r w:rsidR="00C254DC">
        <w:rPr>
          <w:kern w:val="0"/>
          <w:sz w:val="24"/>
        </w:rPr>
        <w:t>2</w:t>
      </w:r>
      <w:r w:rsidR="00B67200">
        <w:rPr>
          <w:kern w:val="0"/>
          <w:sz w:val="24"/>
        </w:rPr>
        <w:t>2</w:t>
      </w:r>
      <w:r w:rsidRPr="000A69B9">
        <w:rPr>
          <w:rFonts w:hint="eastAsia"/>
          <w:kern w:val="0"/>
          <w:sz w:val="24"/>
        </w:rPr>
        <w:t>年度</w:t>
      </w:r>
      <w:r w:rsidR="00C16669">
        <w:rPr>
          <w:rFonts w:hint="eastAsia"/>
          <w:kern w:val="0"/>
          <w:sz w:val="24"/>
        </w:rPr>
        <w:t>财务报告</w:t>
      </w:r>
      <w:r w:rsidRPr="000A69B9">
        <w:rPr>
          <w:rFonts w:hint="eastAsia"/>
          <w:kern w:val="0"/>
          <w:sz w:val="24"/>
        </w:rPr>
        <w:t>。</w:t>
      </w:r>
    </w:p>
    <w:p w14:paraId="02F856DF" w14:textId="5BF8D084" w:rsidR="005961C7" w:rsidRPr="00562742" w:rsidRDefault="006A34F1" w:rsidP="006A34F1">
      <w:pPr>
        <w:pStyle w:val="1"/>
        <w:numPr>
          <w:ilvl w:val="0"/>
          <w:numId w:val="7"/>
        </w:numPr>
        <w:spacing w:line="480" w:lineRule="exact"/>
        <w:ind w:firstLineChars="0"/>
        <w:jc w:val="left"/>
        <w:rPr>
          <w:kern w:val="0"/>
          <w:sz w:val="24"/>
        </w:rPr>
      </w:pPr>
      <w:r w:rsidRPr="006A34F1">
        <w:rPr>
          <w:rFonts w:hint="eastAsia"/>
          <w:kern w:val="0"/>
          <w:sz w:val="24"/>
        </w:rPr>
        <w:t>本次计提</w:t>
      </w:r>
      <w:r w:rsidR="00787752" w:rsidRPr="00787752">
        <w:rPr>
          <w:rFonts w:hint="eastAsia"/>
          <w:kern w:val="0"/>
          <w:sz w:val="24"/>
        </w:rPr>
        <w:t>信用减值准备及资产减值准备</w:t>
      </w:r>
      <w:r w:rsidRPr="00562742">
        <w:rPr>
          <w:rFonts w:hint="eastAsia"/>
          <w:kern w:val="0"/>
          <w:sz w:val="24"/>
        </w:rPr>
        <w:t>的审批程序</w:t>
      </w:r>
    </w:p>
    <w:p w14:paraId="2C8C6BE7" w14:textId="4CFD487C" w:rsidR="006A34F1" w:rsidRDefault="006A34F1" w:rsidP="00A4149D">
      <w:pPr>
        <w:pStyle w:val="1"/>
        <w:spacing w:line="480" w:lineRule="exact"/>
        <w:ind w:firstLine="480"/>
        <w:rPr>
          <w:kern w:val="0"/>
          <w:sz w:val="24"/>
        </w:rPr>
      </w:pPr>
      <w:r w:rsidRPr="00562742">
        <w:rPr>
          <w:kern w:val="0"/>
          <w:sz w:val="24"/>
        </w:rPr>
        <w:t>本次计提</w:t>
      </w:r>
      <w:r w:rsidR="00787752" w:rsidRPr="00562742">
        <w:rPr>
          <w:rFonts w:hint="eastAsia"/>
          <w:kern w:val="0"/>
          <w:sz w:val="24"/>
        </w:rPr>
        <w:t>信用减值准备及资产减值准备</w:t>
      </w:r>
      <w:r w:rsidRPr="00562742">
        <w:rPr>
          <w:kern w:val="0"/>
          <w:sz w:val="24"/>
        </w:rPr>
        <w:t>事项已经公司</w:t>
      </w:r>
      <w:r w:rsidR="0004087A" w:rsidRPr="00562742">
        <w:rPr>
          <w:rFonts w:hint="eastAsia"/>
          <w:kern w:val="0"/>
          <w:sz w:val="24"/>
        </w:rPr>
        <w:t>第四届董事会第</w:t>
      </w:r>
      <w:r w:rsidR="00562742" w:rsidRPr="00562742">
        <w:rPr>
          <w:rFonts w:hint="eastAsia"/>
          <w:kern w:val="0"/>
          <w:sz w:val="24"/>
        </w:rPr>
        <w:t>四十</w:t>
      </w:r>
      <w:r w:rsidR="0004087A" w:rsidRPr="00562742">
        <w:rPr>
          <w:rFonts w:hint="eastAsia"/>
          <w:kern w:val="0"/>
          <w:sz w:val="24"/>
        </w:rPr>
        <w:t>次会议</w:t>
      </w:r>
      <w:r w:rsidRPr="00562742">
        <w:rPr>
          <w:kern w:val="0"/>
          <w:sz w:val="24"/>
        </w:rPr>
        <w:t>及</w:t>
      </w:r>
      <w:r w:rsidR="0004087A" w:rsidRPr="00562742">
        <w:rPr>
          <w:rFonts w:hint="eastAsia"/>
          <w:kern w:val="0"/>
          <w:sz w:val="24"/>
        </w:rPr>
        <w:t>第四届监事会第</w:t>
      </w:r>
      <w:r w:rsidR="00562742" w:rsidRPr="00562742">
        <w:rPr>
          <w:rFonts w:hint="eastAsia"/>
          <w:kern w:val="0"/>
          <w:sz w:val="24"/>
        </w:rPr>
        <w:t>三十二</w:t>
      </w:r>
      <w:r w:rsidR="0004087A" w:rsidRPr="00562742">
        <w:rPr>
          <w:rFonts w:hint="eastAsia"/>
          <w:kern w:val="0"/>
          <w:sz w:val="24"/>
        </w:rPr>
        <w:t>次会议</w:t>
      </w:r>
      <w:r w:rsidRPr="00562742">
        <w:rPr>
          <w:kern w:val="0"/>
          <w:sz w:val="24"/>
        </w:rPr>
        <w:t>审议通过。</w:t>
      </w:r>
      <w:r w:rsidRPr="00562742">
        <w:rPr>
          <w:rFonts w:hint="eastAsia"/>
          <w:kern w:val="0"/>
          <w:sz w:val="24"/>
        </w:rPr>
        <w:t>独</w:t>
      </w:r>
      <w:r>
        <w:rPr>
          <w:rFonts w:hint="eastAsia"/>
          <w:kern w:val="0"/>
          <w:sz w:val="24"/>
        </w:rPr>
        <w:t>立董事对该事项发表了独立意见，同意本次计提减值准备。</w:t>
      </w:r>
    </w:p>
    <w:p w14:paraId="11B9AFCD" w14:textId="1B4A5E89" w:rsidR="006A34F1" w:rsidRPr="006A34F1" w:rsidRDefault="006A34F1" w:rsidP="006A34F1">
      <w:pPr>
        <w:pStyle w:val="1"/>
        <w:spacing w:line="480" w:lineRule="exact"/>
        <w:ind w:firstLine="480"/>
        <w:jc w:val="left"/>
        <w:rPr>
          <w:kern w:val="0"/>
          <w:sz w:val="24"/>
        </w:rPr>
      </w:pPr>
      <w:r w:rsidRPr="006A34F1">
        <w:rPr>
          <w:kern w:val="0"/>
          <w:sz w:val="24"/>
        </w:rPr>
        <w:t>董事会审计委员会对预计需计提的减值准备作了合理性的说明。本次计提减值准备事项无需提交公司股东大会审议批准。</w:t>
      </w:r>
    </w:p>
    <w:p w14:paraId="51FA7137" w14:textId="0F1980B9" w:rsidR="00E05849" w:rsidRDefault="007F54F2" w:rsidP="00814F87">
      <w:pPr>
        <w:pStyle w:val="1"/>
        <w:spacing w:line="480" w:lineRule="exact"/>
        <w:ind w:left="510" w:firstLineChars="0" w:firstLine="0"/>
        <w:jc w:val="left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二、</w:t>
      </w:r>
      <w:r w:rsidR="00CB0D0B">
        <w:rPr>
          <w:rFonts w:hint="eastAsia"/>
          <w:b/>
          <w:kern w:val="0"/>
          <w:sz w:val="24"/>
        </w:rPr>
        <w:t>本次计提减值准备对公司的影响</w:t>
      </w:r>
    </w:p>
    <w:p w14:paraId="6D708156" w14:textId="0040939E" w:rsidR="00B71B2E" w:rsidRPr="00746EE0" w:rsidRDefault="00951258" w:rsidP="00C20BFE">
      <w:pPr>
        <w:pStyle w:val="1"/>
        <w:spacing w:line="480" w:lineRule="exact"/>
        <w:ind w:firstLine="480"/>
        <w:rPr>
          <w:rFonts w:eastAsiaTheme="minorEastAsia"/>
          <w:kern w:val="0"/>
          <w:sz w:val="24"/>
          <w:szCs w:val="24"/>
        </w:rPr>
      </w:pPr>
      <w:r w:rsidRPr="00DA048B">
        <w:rPr>
          <w:rFonts w:eastAsiaTheme="minorEastAsia"/>
          <w:kern w:val="0"/>
          <w:sz w:val="24"/>
          <w:szCs w:val="24"/>
        </w:rPr>
        <w:t>本次计</w:t>
      </w:r>
      <w:r w:rsidRPr="00746EE0">
        <w:rPr>
          <w:rFonts w:eastAsiaTheme="minorEastAsia"/>
          <w:kern w:val="0"/>
          <w:sz w:val="24"/>
          <w:szCs w:val="24"/>
        </w:rPr>
        <w:t>提减值准备的资产主要为应收账款、</w:t>
      </w:r>
      <w:r w:rsidR="00AA3D13">
        <w:rPr>
          <w:rFonts w:eastAsiaTheme="minorEastAsia" w:hint="eastAsia"/>
          <w:kern w:val="0"/>
          <w:sz w:val="24"/>
          <w:szCs w:val="24"/>
        </w:rPr>
        <w:t>应收</w:t>
      </w:r>
      <w:r w:rsidR="00AA3D13">
        <w:rPr>
          <w:rFonts w:eastAsiaTheme="minorEastAsia"/>
          <w:kern w:val="0"/>
          <w:sz w:val="24"/>
          <w:szCs w:val="24"/>
        </w:rPr>
        <w:t>票据、合同资产、</w:t>
      </w:r>
      <w:r w:rsidRPr="00746EE0">
        <w:rPr>
          <w:rFonts w:eastAsiaTheme="minorEastAsia"/>
          <w:kern w:val="0"/>
          <w:sz w:val="24"/>
          <w:szCs w:val="24"/>
        </w:rPr>
        <w:t>其他应收款、存货</w:t>
      </w:r>
      <w:r w:rsidR="00392A34">
        <w:rPr>
          <w:rFonts w:eastAsiaTheme="minorEastAsia" w:hint="eastAsia"/>
          <w:kern w:val="0"/>
          <w:sz w:val="24"/>
          <w:szCs w:val="24"/>
        </w:rPr>
        <w:t>，</w:t>
      </w:r>
      <w:r w:rsidRPr="00746EE0">
        <w:rPr>
          <w:rFonts w:eastAsiaTheme="minorEastAsia"/>
          <w:kern w:val="0"/>
          <w:sz w:val="24"/>
          <w:szCs w:val="24"/>
        </w:rPr>
        <w:t>计提减值准备金额为人</w:t>
      </w:r>
      <w:r w:rsidRPr="00A3535A">
        <w:rPr>
          <w:rFonts w:eastAsiaTheme="minorEastAsia"/>
          <w:kern w:val="0"/>
          <w:sz w:val="24"/>
          <w:szCs w:val="24"/>
        </w:rPr>
        <w:t>民币</w:t>
      </w:r>
      <w:r w:rsidR="00CB68F3">
        <w:rPr>
          <w:kern w:val="0"/>
          <w:sz w:val="24"/>
        </w:rPr>
        <w:t>4,68</w:t>
      </w:r>
      <w:r w:rsidR="0091189E">
        <w:rPr>
          <w:kern w:val="0"/>
          <w:sz w:val="24"/>
        </w:rPr>
        <w:t>6</w:t>
      </w:r>
      <w:r w:rsidR="00CB68F3">
        <w:rPr>
          <w:kern w:val="0"/>
          <w:sz w:val="24"/>
        </w:rPr>
        <w:t>.</w:t>
      </w:r>
      <w:r w:rsidR="0091189E">
        <w:rPr>
          <w:kern w:val="0"/>
          <w:sz w:val="24"/>
        </w:rPr>
        <w:t>0</w:t>
      </w:r>
      <w:r w:rsidR="00CB68F3">
        <w:rPr>
          <w:kern w:val="0"/>
          <w:sz w:val="24"/>
        </w:rPr>
        <w:t>1</w:t>
      </w:r>
      <w:r w:rsidRPr="00746EE0">
        <w:rPr>
          <w:rFonts w:eastAsiaTheme="minorEastAsia"/>
          <w:kern w:val="0"/>
          <w:sz w:val="24"/>
          <w:szCs w:val="24"/>
        </w:rPr>
        <w:t>万元，计入</w:t>
      </w:r>
      <w:r w:rsidRPr="00746EE0">
        <w:rPr>
          <w:rFonts w:eastAsiaTheme="minorEastAsia"/>
          <w:kern w:val="0"/>
          <w:sz w:val="24"/>
          <w:szCs w:val="24"/>
        </w:rPr>
        <w:t>20</w:t>
      </w:r>
      <w:r w:rsidR="00C254DC">
        <w:rPr>
          <w:rFonts w:eastAsiaTheme="minorEastAsia"/>
          <w:kern w:val="0"/>
          <w:sz w:val="24"/>
          <w:szCs w:val="24"/>
        </w:rPr>
        <w:t>2</w:t>
      </w:r>
      <w:r w:rsidR="00B67200">
        <w:rPr>
          <w:rFonts w:eastAsiaTheme="minorEastAsia"/>
          <w:kern w:val="0"/>
          <w:sz w:val="24"/>
          <w:szCs w:val="24"/>
        </w:rPr>
        <w:t>2</w:t>
      </w:r>
      <w:r w:rsidRPr="00746EE0">
        <w:rPr>
          <w:rFonts w:eastAsiaTheme="minorEastAsia"/>
          <w:kern w:val="0"/>
          <w:sz w:val="24"/>
          <w:szCs w:val="24"/>
        </w:rPr>
        <w:t>年度</w:t>
      </w:r>
      <w:r w:rsidR="001356C5">
        <w:rPr>
          <w:rFonts w:eastAsiaTheme="minorEastAsia" w:hint="eastAsia"/>
          <w:kern w:val="0"/>
          <w:sz w:val="24"/>
          <w:szCs w:val="24"/>
        </w:rPr>
        <w:t>财务报告</w:t>
      </w:r>
      <w:r w:rsidRPr="00746EE0">
        <w:rPr>
          <w:rFonts w:eastAsiaTheme="minorEastAsia"/>
          <w:kern w:val="0"/>
          <w:sz w:val="24"/>
          <w:szCs w:val="24"/>
        </w:rPr>
        <w:t>。本次计提减值准备将减少公司</w:t>
      </w:r>
      <w:r w:rsidRPr="00A34D94">
        <w:rPr>
          <w:rFonts w:eastAsiaTheme="minorEastAsia"/>
          <w:kern w:val="0"/>
          <w:sz w:val="24"/>
          <w:szCs w:val="24"/>
        </w:rPr>
        <w:t>净利润</w:t>
      </w:r>
      <w:r w:rsidR="0000177D" w:rsidRPr="00A34D94">
        <w:rPr>
          <w:rFonts w:eastAsiaTheme="minorEastAsia" w:hint="eastAsia"/>
          <w:kern w:val="0"/>
          <w:sz w:val="24"/>
          <w:szCs w:val="24"/>
        </w:rPr>
        <w:t>为</w:t>
      </w:r>
      <w:r w:rsidRPr="00A34D94">
        <w:rPr>
          <w:rFonts w:eastAsiaTheme="minorEastAsia"/>
          <w:kern w:val="0"/>
          <w:sz w:val="24"/>
          <w:szCs w:val="24"/>
        </w:rPr>
        <w:t>人民币</w:t>
      </w:r>
      <w:r w:rsidR="00AD122C">
        <w:rPr>
          <w:rFonts w:eastAsiaTheme="minorEastAsia"/>
          <w:kern w:val="0"/>
          <w:sz w:val="24"/>
          <w:szCs w:val="24"/>
        </w:rPr>
        <w:t>3,618.</w:t>
      </w:r>
      <w:r w:rsidR="0091189E">
        <w:rPr>
          <w:rFonts w:eastAsiaTheme="minorEastAsia"/>
          <w:kern w:val="0"/>
          <w:sz w:val="24"/>
          <w:szCs w:val="24"/>
        </w:rPr>
        <w:t>98</w:t>
      </w:r>
      <w:r w:rsidRPr="00A34D94">
        <w:rPr>
          <w:rFonts w:eastAsiaTheme="minorEastAsia"/>
          <w:kern w:val="0"/>
          <w:sz w:val="24"/>
          <w:szCs w:val="24"/>
        </w:rPr>
        <w:t>万元，合并报表</w:t>
      </w:r>
      <w:r w:rsidR="00C20BFE">
        <w:rPr>
          <w:rFonts w:eastAsiaTheme="minorEastAsia"/>
          <w:kern w:val="0"/>
          <w:sz w:val="24"/>
          <w:szCs w:val="24"/>
        </w:rPr>
        <w:t>归属母公司所有</w:t>
      </w:r>
      <w:r w:rsidRPr="00A34D94">
        <w:rPr>
          <w:rFonts w:eastAsiaTheme="minorEastAsia"/>
          <w:kern w:val="0"/>
          <w:sz w:val="24"/>
          <w:szCs w:val="24"/>
        </w:rPr>
        <w:t>者权益减少人民币</w:t>
      </w:r>
      <w:r w:rsidR="00AD122C">
        <w:rPr>
          <w:rFonts w:eastAsiaTheme="minorEastAsia"/>
          <w:kern w:val="0"/>
          <w:sz w:val="24"/>
          <w:szCs w:val="24"/>
        </w:rPr>
        <w:t>3</w:t>
      </w:r>
      <w:r w:rsidR="00AD122C">
        <w:rPr>
          <w:rFonts w:eastAsiaTheme="minorEastAsia" w:hint="eastAsia"/>
          <w:kern w:val="0"/>
          <w:sz w:val="24"/>
          <w:szCs w:val="24"/>
        </w:rPr>
        <w:t>,</w:t>
      </w:r>
      <w:r w:rsidR="00AD122C">
        <w:rPr>
          <w:rFonts w:eastAsiaTheme="minorEastAsia"/>
          <w:kern w:val="0"/>
          <w:sz w:val="24"/>
          <w:szCs w:val="24"/>
        </w:rPr>
        <w:t>49</w:t>
      </w:r>
      <w:r w:rsidR="0091189E">
        <w:rPr>
          <w:rFonts w:eastAsiaTheme="minorEastAsia"/>
          <w:kern w:val="0"/>
          <w:sz w:val="24"/>
          <w:szCs w:val="24"/>
        </w:rPr>
        <w:t>6</w:t>
      </w:r>
      <w:r w:rsidR="00AD122C">
        <w:rPr>
          <w:rFonts w:eastAsiaTheme="minorEastAsia"/>
          <w:kern w:val="0"/>
          <w:sz w:val="24"/>
          <w:szCs w:val="24"/>
        </w:rPr>
        <w:t>.</w:t>
      </w:r>
      <w:r w:rsidR="0091189E">
        <w:rPr>
          <w:rFonts w:eastAsiaTheme="minorEastAsia"/>
          <w:kern w:val="0"/>
          <w:sz w:val="24"/>
          <w:szCs w:val="24"/>
        </w:rPr>
        <w:t>59</w:t>
      </w:r>
      <w:r w:rsidRPr="00A34D94">
        <w:rPr>
          <w:rFonts w:eastAsiaTheme="minorEastAsia"/>
          <w:kern w:val="0"/>
          <w:sz w:val="24"/>
          <w:szCs w:val="24"/>
        </w:rPr>
        <w:t>万元。</w:t>
      </w:r>
    </w:p>
    <w:p w14:paraId="57164E14" w14:textId="324D048E" w:rsidR="007C66C1" w:rsidRDefault="007F54F2" w:rsidP="00814F87">
      <w:pPr>
        <w:pStyle w:val="1"/>
        <w:spacing w:line="480" w:lineRule="exact"/>
        <w:ind w:left="510" w:firstLineChars="0" w:firstLine="0"/>
        <w:jc w:val="left"/>
        <w:rPr>
          <w:b/>
          <w:kern w:val="0"/>
          <w:sz w:val="24"/>
        </w:rPr>
      </w:pPr>
      <w:r w:rsidRPr="00607CE1">
        <w:rPr>
          <w:rFonts w:hint="eastAsia"/>
          <w:b/>
          <w:kern w:val="0"/>
          <w:sz w:val="24"/>
        </w:rPr>
        <w:t>三、</w:t>
      </w:r>
      <w:r w:rsidR="008A10BE" w:rsidRPr="00607CE1">
        <w:rPr>
          <w:rFonts w:hint="eastAsia"/>
          <w:b/>
          <w:kern w:val="0"/>
          <w:sz w:val="24"/>
        </w:rPr>
        <w:t>本次计提减值准备</w:t>
      </w:r>
      <w:r w:rsidR="007C66C1" w:rsidRPr="00607CE1">
        <w:rPr>
          <w:rFonts w:hint="eastAsia"/>
          <w:b/>
          <w:kern w:val="0"/>
          <w:sz w:val="24"/>
        </w:rPr>
        <w:t>的</w:t>
      </w:r>
      <w:r w:rsidR="008A10BE" w:rsidRPr="00607CE1">
        <w:rPr>
          <w:rFonts w:hint="eastAsia"/>
          <w:b/>
          <w:kern w:val="0"/>
          <w:sz w:val="24"/>
        </w:rPr>
        <w:t>具体说明</w:t>
      </w:r>
    </w:p>
    <w:p w14:paraId="4FB49A5F" w14:textId="26C916B5" w:rsidR="0091282B" w:rsidRPr="00595958" w:rsidRDefault="00F754F7" w:rsidP="00814F87">
      <w:pPr>
        <w:pStyle w:val="1"/>
        <w:spacing w:line="480" w:lineRule="exact"/>
        <w:ind w:left="510" w:firstLineChars="0" w:firstLine="0"/>
        <w:jc w:val="left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（一）应收</w:t>
      </w:r>
      <w:r>
        <w:rPr>
          <w:b/>
          <w:kern w:val="0"/>
          <w:sz w:val="24"/>
        </w:rPr>
        <w:t>款项</w:t>
      </w:r>
      <w:r w:rsidR="00AB1EE8">
        <w:rPr>
          <w:rFonts w:hint="eastAsia"/>
          <w:b/>
          <w:kern w:val="0"/>
          <w:sz w:val="24"/>
        </w:rPr>
        <w:t>及</w:t>
      </w:r>
      <w:r w:rsidR="00AB1EE8">
        <w:rPr>
          <w:b/>
          <w:kern w:val="0"/>
          <w:sz w:val="24"/>
        </w:rPr>
        <w:t>合同资产</w:t>
      </w:r>
      <w:r w:rsidR="0091282B">
        <w:rPr>
          <w:b/>
          <w:kern w:val="0"/>
          <w:sz w:val="24"/>
        </w:rPr>
        <w:t>减值</w:t>
      </w:r>
      <w:r w:rsidR="0091282B">
        <w:rPr>
          <w:rFonts w:hint="eastAsia"/>
          <w:b/>
          <w:kern w:val="0"/>
          <w:sz w:val="24"/>
        </w:rPr>
        <w:t>准备</w:t>
      </w:r>
    </w:p>
    <w:p w14:paraId="1D27BC67" w14:textId="4B4A86B6" w:rsidR="007C66C1" w:rsidRPr="002023A4" w:rsidRDefault="008A10BE" w:rsidP="002023A4">
      <w:pPr>
        <w:pStyle w:val="1"/>
        <w:spacing w:afterLines="50" w:after="156" w:line="480" w:lineRule="exact"/>
        <w:ind w:firstLineChars="236" w:firstLine="566"/>
        <w:jc w:val="left"/>
        <w:rPr>
          <w:kern w:val="0"/>
          <w:sz w:val="24"/>
        </w:rPr>
      </w:pPr>
      <w:r w:rsidRPr="002023A4">
        <w:rPr>
          <w:rFonts w:hint="eastAsia"/>
          <w:kern w:val="0"/>
          <w:sz w:val="24"/>
        </w:rPr>
        <w:t>1</w:t>
      </w:r>
      <w:r w:rsidRPr="002023A4">
        <w:rPr>
          <w:rFonts w:hint="eastAsia"/>
          <w:kern w:val="0"/>
          <w:sz w:val="24"/>
        </w:rPr>
        <w:t>、</w:t>
      </w:r>
      <w:r w:rsidR="00E34340">
        <w:rPr>
          <w:rFonts w:hint="eastAsia"/>
          <w:kern w:val="0"/>
          <w:sz w:val="24"/>
        </w:rPr>
        <w:t>应收款项及</w:t>
      </w:r>
      <w:r w:rsidR="00E34340">
        <w:rPr>
          <w:kern w:val="0"/>
          <w:sz w:val="24"/>
        </w:rPr>
        <w:t>合同资产</w:t>
      </w:r>
      <w:r w:rsidR="00E34340">
        <w:rPr>
          <w:rFonts w:hint="eastAsia"/>
          <w:kern w:val="0"/>
          <w:sz w:val="24"/>
        </w:rPr>
        <w:t>减值</w:t>
      </w:r>
      <w:r w:rsidR="00E34340">
        <w:rPr>
          <w:kern w:val="0"/>
          <w:sz w:val="24"/>
        </w:rPr>
        <w:t>准备的计提方法</w:t>
      </w:r>
      <w:r w:rsidR="008816FA" w:rsidRPr="002023A4">
        <w:rPr>
          <w:rFonts w:hint="eastAsia"/>
          <w:kern w:val="0"/>
          <w:sz w:val="24"/>
        </w:rPr>
        <w:t>：</w:t>
      </w:r>
    </w:p>
    <w:p w14:paraId="0E8C0BBA" w14:textId="1380BA2A" w:rsidR="00AB1EE8" w:rsidRDefault="00AB1EE8" w:rsidP="00AC06B2">
      <w:pPr>
        <w:pStyle w:val="ae"/>
        <w:widowControl w:val="0"/>
        <w:tabs>
          <w:tab w:val="left" w:pos="196"/>
          <w:tab w:val="left" w:pos="426"/>
        </w:tabs>
        <w:spacing w:line="360" w:lineRule="auto"/>
        <w:ind w:leftChars="0" w:left="0" w:firstLineChars="200" w:firstLine="480"/>
        <w:jc w:val="both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B1EE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本公司基于单项和组合评估金融工具的预期信用损失，在评估预期信用损失时，考虑有关过去事项、当前状况以及未来经济状况预测的合理且有依据的信息。</w:t>
      </w:r>
    </w:p>
    <w:p w14:paraId="2CE7C16E" w14:textId="0AC4B257" w:rsidR="00AC06B2" w:rsidRPr="002023A4" w:rsidRDefault="00AC06B2" w:rsidP="00AC06B2">
      <w:pPr>
        <w:pStyle w:val="ae"/>
        <w:widowControl w:val="0"/>
        <w:tabs>
          <w:tab w:val="left" w:pos="196"/>
          <w:tab w:val="left" w:pos="426"/>
        </w:tabs>
        <w:spacing w:line="360" w:lineRule="auto"/>
        <w:ind w:leftChars="0" w:left="0" w:firstLineChars="200" w:firstLine="480"/>
        <w:jc w:val="both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023A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当在单项工具层面无法以合理成本评估预期信用损失的充分证据时，本公司参考历史信用损失经验，结合当前状况以及对未来经济状况的判断，依据信用风险特征将</w:t>
      </w:r>
      <w:r w:rsidR="00AA3D13" w:rsidRPr="002023A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应收款项及</w:t>
      </w:r>
      <w:r w:rsidR="00AA3D13" w:rsidRPr="002023A4">
        <w:rPr>
          <w:rFonts w:asciiTheme="minorEastAsia" w:eastAsiaTheme="minorEastAsia" w:hAnsiTheme="minorEastAsia"/>
          <w:color w:val="000000" w:themeColor="text1"/>
          <w:sz w:val="24"/>
          <w:szCs w:val="24"/>
        </w:rPr>
        <w:t>合同资产</w:t>
      </w:r>
      <w:r w:rsidRPr="002023A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划分为若干组合，在组合基础上计算预期信用损失。确定组合的依据如下：</w:t>
      </w:r>
      <w:r w:rsidR="00AB1EE8">
        <w:rPr>
          <w:rFonts w:asciiTheme="minorEastAsia" w:eastAsiaTheme="minorEastAsia" w:hAnsiTheme="minorEastAsia"/>
          <w:color w:val="000000" w:themeColor="text1"/>
          <w:sz w:val="24"/>
          <w:szCs w:val="24"/>
        </w:rPr>
        <w:tab/>
      </w:r>
    </w:p>
    <w:tbl>
      <w:tblPr>
        <w:tblW w:w="8459" w:type="dxa"/>
        <w:tblBorders>
          <w:top w:val="single" w:sz="12" w:space="0" w:color="auto"/>
          <w:bottom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4162"/>
        <w:gridCol w:w="2964"/>
      </w:tblGrid>
      <w:tr w:rsidR="00AC06B2" w:rsidRPr="002023A4" w14:paraId="6163EDBB" w14:textId="77777777" w:rsidTr="00F84728">
        <w:trPr>
          <w:trHeight w:val="340"/>
        </w:trPr>
        <w:tc>
          <w:tcPr>
            <w:tcW w:w="1333" w:type="dxa"/>
            <w:shd w:val="clear" w:color="auto" w:fill="auto"/>
            <w:vAlign w:val="center"/>
          </w:tcPr>
          <w:p w14:paraId="51F46B75" w14:textId="77777777" w:rsidR="00AC06B2" w:rsidRPr="002023A4" w:rsidRDefault="00AC06B2" w:rsidP="001D146E">
            <w:pPr>
              <w:tabs>
                <w:tab w:val="left" w:pos="196"/>
                <w:tab w:val="left" w:pos="42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2023A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组合名称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28CB40D2" w14:textId="77777777" w:rsidR="00AC06B2" w:rsidRPr="002023A4" w:rsidRDefault="00AC06B2" w:rsidP="001D146E">
            <w:pPr>
              <w:tabs>
                <w:tab w:val="left" w:pos="196"/>
                <w:tab w:val="left" w:pos="42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2023A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确定组合的依据</w:t>
            </w:r>
          </w:p>
        </w:tc>
        <w:tc>
          <w:tcPr>
            <w:tcW w:w="2964" w:type="dxa"/>
            <w:vAlign w:val="center"/>
          </w:tcPr>
          <w:p w14:paraId="18827F8C" w14:textId="77777777" w:rsidR="00AC06B2" w:rsidRPr="002023A4" w:rsidRDefault="00AC06B2" w:rsidP="001D146E">
            <w:pPr>
              <w:tabs>
                <w:tab w:val="left" w:pos="196"/>
                <w:tab w:val="left" w:pos="42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2023A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计提方法</w:t>
            </w:r>
          </w:p>
        </w:tc>
      </w:tr>
      <w:tr w:rsidR="00AC06B2" w:rsidRPr="002023A4" w14:paraId="01EAA8C3" w14:textId="77777777" w:rsidTr="00F84728">
        <w:trPr>
          <w:trHeight w:val="340"/>
        </w:trPr>
        <w:tc>
          <w:tcPr>
            <w:tcW w:w="1333" w:type="dxa"/>
            <w:shd w:val="clear" w:color="auto" w:fill="auto"/>
            <w:vAlign w:val="center"/>
          </w:tcPr>
          <w:p w14:paraId="51A410E6" w14:textId="77777777" w:rsidR="00AC06B2" w:rsidRPr="002023A4" w:rsidRDefault="00AC06B2" w:rsidP="001D146E">
            <w:pPr>
              <w:tabs>
                <w:tab w:val="left" w:pos="196"/>
                <w:tab w:val="left" w:pos="426"/>
              </w:tabs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2023A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预期信用风险组合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1E292BF6" w14:textId="77777777" w:rsidR="00AC06B2" w:rsidRPr="002023A4" w:rsidRDefault="00AC06B2" w:rsidP="001D146E">
            <w:pPr>
              <w:tabs>
                <w:tab w:val="left" w:pos="196"/>
                <w:tab w:val="left" w:pos="426"/>
              </w:tabs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2023A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本公司将除</w:t>
            </w:r>
            <w:r w:rsidRPr="002023A4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90天以内的应收外汇款</w:t>
            </w:r>
            <w:r w:rsidRPr="002023A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以外的客户划分为信用风险客户组合</w:t>
            </w:r>
          </w:p>
        </w:tc>
        <w:tc>
          <w:tcPr>
            <w:tcW w:w="2964" w:type="dxa"/>
            <w:vAlign w:val="center"/>
          </w:tcPr>
          <w:p w14:paraId="2C883F21" w14:textId="77777777" w:rsidR="00AC06B2" w:rsidRPr="002023A4" w:rsidRDefault="00AC06B2" w:rsidP="001D146E">
            <w:pPr>
              <w:tabs>
                <w:tab w:val="left" w:pos="196"/>
                <w:tab w:val="left" w:pos="426"/>
              </w:tabs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2023A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按账龄与整个存续期预期信用损失率对照表计提</w:t>
            </w:r>
          </w:p>
        </w:tc>
      </w:tr>
      <w:tr w:rsidR="00AC06B2" w:rsidRPr="002023A4" w14:paraId="2C52A930" w14:textId="77777777" w:rsidTr="00F84728">
        <w:trPr>
          <w:trHeight w:val="340"/>
        </w:trPr>
        <w:tc>
          <w:tcPr>
            <w:tcW w:w="1333" w:type="dxa"/>
            <w:shd w:val="clear" w:color="auto" w:fill="auto"/>
            <w:vAlign w:val="center"/>
          </w:tcPr>
          <w:p w14:paraId="2258F72A" w14:textId="331ACAE8" w:rsidR="00AC06B2" w:rsidRPr="002023A4" w:rsidRDefault="00AC06B2" w:rsidP="001D146E">
            <w:pPr>
              <w:tabs>
                <w:tab w:val="left" w:pos="196"/>
                <w:tab w:val="left" w:pos="426"/>
              </w:tabs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2023A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性质组合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4A0ED42F" w14:textId="77777777" w:rsidR="00AC06B2" w:rsidRPr="002023A4" w:rsidRDefault="00AC06B2" w:rsidP="001D146E">
            <w:pPr>
              <w:tabs>
                <w:tab w:val="left" w:pos="196"/>
                <w:tab w:val="left" w:pos="426"/>
              </w:tabs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2023A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90天以内的应收外汇款</w:t>
            </w:r>
          </w:p>
        </w:tc>
        <w:tc>
          <w:tcPr>
            <w:tcW w:w="2964" w:type="dxa"/>
            <w:vAlign w:val="center"/>
          </w:tcPr>
          <w:p w14:paraId="35EEFC52" w14:textId="77777777" w:rsidR="00AC06B2" w:rsidRPr="002023A4" w:rsidRDefault="00AC06B2" w:rsidP="001D146E">
            <w:pPr>
              <w:tabs>
                <w:tab w:val="left" w:pos="196"/>
                <w:tab w:val="left" w:pos="426"/>
              </w:tabs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2023A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参考历史信用损失经验，结合当前状况以及对未来经济情况的预期计量坏账准备</w:t>
            </w:r>
          </w:p>
        </w:tc>
      </w:tr>
    </w:tbl>
    <w:p w14:paraId="431A474E" w14:textId="0E55E8F9" w:rsidR="00443A13" w:rsidRPr="00034814" w:rsidRDefault="00E34340" w:rsidP="006158BC">
      <w:pPr>
        <w:pStyle w:val="1"/>
        <w:spacing w:beforeLines="50" w:before="156" w:line="480" w:lineRule="exact"/>
        <w:ind w:firstLineChars="236" w:firstLine="566"/>
        <w:jc w:val="left"/>
        <w:rPr>
          <w:rFonts w:eastAsiaTheme="minorEastAsia"/>
          <w:kern w:val="0"/>
          <w:sz w:val="24"/>
          <w:szCs w:val="24"/>
        </w:rPr>
      </w:pPr>
      <w:r>
        <w:rPr>
          <w:rFonts w:eastAsiaTheme="minorEastAsia"/>
          <w:kern w:val="0"/>
          <w:sz w:val="24"/>
          <w:szCs w:val="24"/>
        </w:rPr>
        <w:t>2</w:t>
      </w:r>
      <w:r w:rsidR="008A10BE" w:rsidRPr="00034814">
        <w:rPr>
          <w:rFonts w:eastAsiaTheme="minorEastAsia" w:hint="eastAsia"/>
          <w:kern w:val="0"/>
          <w:sz w:val="24"/>
          <w:szCs w:val="24"/>
        </w:rPr>
        <w:t>、</w:t>
      </w:r>
      <w:r w:rsidR="00787752">
        <w:rPr>
          <w:rFonts w:eastAsiaTheme="minorEastAsia" w:hint="eastAsia"/>
          <w:kern w:val="0"/>
          <w:sz w:val="24"/>
          <w:szCs w:val="24"/>
        </w:rPr>
        <w:t>应收</w:t>
      </w:r>
      <w:r w:rsidR="00CC6A97">
        <w:rPr>
          <w:rFonts w:eastAsiaTheme="minorEastAsia" w:hint="eastAsia"/>
          <w:kern w:val="0"/>
          <w:sz w:val="24"/>
          <w:szCs w:val="24"/>
        </w:rPr>
        <w:t>款项</w:t>
      </w:r>
      <w:r w:rsidR="00AA3D13" w:rsidRPr="00AA3D13">
        <w:rPr>
          <w:rFonts w:eastAsiaTheme="minorEastAsia" w:hint="eastAsia"/>
          <w:kern w:val="0"/>
          <w:sz w:val="24"/>
          <w:szCs w:val="24"/>
        </w:rPr>
        <w:t>及合同资产</w:t>
      </w:r>
      <w:r w:rsidR="00787752">
        <w:rPr>
          <w:rFonts w:eastAsiaTheme="minorEastAsia" w:hint="eastAsia"/>
          <w:kern w:val="0"/>
          <w:sz w:val="24"/>
          <w:szCs w:val="24"/>
        </w:rPr>
        <w:t>计提</w:t>
      </w:r>
      <w:r w:rsidR="00443A13" w:rsidRPr="00034814">
        <w:rPr>
          <w:rFonts w:eastAsiaTheme="minorEastAsia" w:hint="eastAsia"/>
          <w:kern w:val="0"/>
          <w:sz w:val="24"/>
          <w:szCs w:val="24"/>
        </w:rPr>
        <w:t>减值准备的原因</w:t>
      </w:r>
    </w:p>
    <w:p w14:paraId="702F623E" w14:textId="65AF4BB9" w:rsidR="002F649F" w:rsidRPr="00412AF9" w:rsidRDefault="00787752" w:rsidP="002F649F">
      <w:pPr>
        <w:pStyle w:val="1"/>
        <w:spacing w:line="480" w:lineRule="exact"/>
        <w:ind w:firstLine="480"/>
        <w:jc w:val="left"/>
        <w:rPr>
          <w:rFonts w:eastAsiaTheme="minorEastAsia"/>
          <w:kern w:val="0"/>
          <w:sz w:val="24"/>
          <w:szCs w:val="24"/>
        </w:rPr>
      </w:pPr>
      <w:r>
        <w:rPr>
          <w:rFonts w:eastAsiaTheme="minorEastAsia" w:hint="eastAsia"/>
          <w:kern w:val="0"/>
          <w:sz w:val="24"/>
          <w:szCs w:val="24"/>
        </w:rPr>
        <w:t>本次应收账款</w:t>
      </w:r>
      <w:r w:rsidR="00D32F85">
        <w:rPr>
          <w:rFonts w:eastAsiaTheme="minorEastAsia" w:hint="eastAsia"/>
          <w:kern w:val="0"/>
          <w:sz w:val="24"/>
          <w:szCs w:val="24"/>
        </w:rPr>
        <w:t>、</w:t>
      </w:r>
      <w:r w:rsidR="00D32F85" w:rsidRPr="00AA3D13">
        <w:rPr>
          <w:rFonts w:eastAsiaTheme="minorEastAsia" w:hint="eastAsia"/>
          <w:kern w:val="0"/>
          <w:sz w:val="24"/>
          <w:szCs w:val="24"/>
        </w:rPr>
        <w:t>应收票据及合同资产</w:t>
      </w:r>
      <w:r>
        <w:rPr>
          <w:rFonts w:eastAsiaTheme="minorEastAsia" w:hint="eastAsia"/>
          <w:kern w:val="0"/>
          <w:sz w:val="24"/>
          <w:szCs w:val="24"/>
        </w:rPr>
        <w:t>计提</w:t>
      </w:r>
      <w:r w:rsidR="00D32F85">
        <w:rPr>
          <w:rFonts w:eastAsiaTheme="minorEastAsia" w:hint="eastAsia"/>
          <w:kern w:val="0"/>
          <w:sz w:val="24"/>
          <w:szCs w:val="24"/>
        </w:rPr>
        <w:t>减值准备均按公司应收款项</w:t>
      </w:r>
      <w:r w:rsidR="00D535B4" w:rsidRPr="00D535B4">
        <w:rPr>
          <w:rFonts w:eastAsiaTheme="minorEastAsia" w:hint="eastAsia"/>
          <w:kern w:val="0"/>
          <w:sz w:val="24"/>
          <w:szCs w:val="24"/>
        </w:rPr>
        <w:t>减值</w:t>
      </w:r>
      <w:r w:rsidR="002F649F" w:rsidRPr="00034814">
        <w:rPr>
          <w:rFonts w:eastAsiaTheme="minorEastAsia" w:hint="eastAsia"/>
          <w:kern w:val="0"/>
          <w:sz w:val="24"/>
          <w:szCs w:val="24"/>
        </w:rPr>
        <w:t>准备之会计政策计提，</w:t>
      </w:r>
      <w:r w:rsidR="00412BA7" w:rsidRPr="00412AF9">
        <w:rPr>
          <w:rFonts w:eastAsiaTheme="minorEastAsia" w:hint="eastAsia"/>
          <w:kern w:val="0"/>
          <w:sz w:val="24"/>
          <w:szCs w:val="24"/>
        </w:rPr>
        <w:t>主要</w:t>
      </w:r>
      <w:r w:rsidR="002F649F" w:rsidRPr="00412AF9">
        <w:rPr>
          <w:rFonts w:eastAsiaTheme="minorEastAsia" w:hint="eastAsia"/>
          <w:kern w:val="0"/>
          <w:sz w:val="24"/>
          <w:szCs w:val="24"/>
        </w:rPr>
        <w:t>原因</w:t>
      </w:r>
      <w:r w:rsidR="00412AF9">
        <w:rPr>
          <w:rFonts w:eastAsiaTheme="minorEastAsia" w:hint="eastAsia"/>
          <w:kern w:val="0"/>
          <w:sz w:val="24"/>
          <w:szCs w:val="24"/>
        </w:rPr>
        <w:t>如下</w:t>
      </w:r>
      <w:r w:rsidR="002F649F" w:rsidRPr="00412AF9">
        <w:rPr>
          <w:rFonts w:eastAsiaTheme="minorEastAsia" w:hint="eastAsia"/>
          <w:kern w:val="0"/>
          <w:sz w:val="24"/>
          <w:szCs w:val="24"/>
        </w:rPr>
        <w:t>：</w:t>
      </w:r>
    </w:p>
    <w:p w14:paraId="0B8DE303" w14:textId="1993613E" w:rsidR="002F649F" w:rsidRPr="00412AF9" w:rsidRDefault="002F649F" w:rsidP="00A4149D">
      <w:pPr>
        <w:pStyle w:val="1"/>
        <w:spacing w:line="480" w:lineRule="exact"/>
        <w:ind w:firstLine="480"/>
        <w:rPr>
          <w:rFonts w:eastAsiaTheme="minorEastAsia"/>
          <w:kern w:val="0"/>
          <w:sz w:val="24"/>
          <w:szCs w:val="24"/>
        </w:rPr>
      </w:pPr>
      <w:r w:rsidRPr="00412AF9">
        <w:rPr>
          <w:rFonts w:eastAsiaTheme="minorEastAsia" w:hint="eastAsia"/>
          <w:kern w:val="0"/>
          <w:sz w:val="24"/>
          <w:szCs w:val="24"/>
        </w:rPr>
        <w:t>石材销售结算与工程项目关联密切，受</w:t>
      </w:r>
      <w:r w:rsidR="002023A4" w:rsidRPr="00412AF9">
        <w:rPr>
          <w:rFonts w:eastAsiaTheme="minorEastAsia" w:hint="eastAsia"/>
          <w:kern w:val="0"/>
          <w:sz w:val="24"/>
          <w:szCs w:val="24"/>
        </w:rPr>
        <w:t>国内外新冠</w:t>
      </w:r>
      <w:r w:rsidR="002023A4" w:rsidRPr="00412AF9">
        <w:rPr>
          <w:rFonts w:eastAsiaTheme="minorEastAsia"/>
          <w:kern w:val="0"/>
          <w:sz w:val="24"/>
          <w:szCs w:val="24"/>
        </w:rPr>
        <w:t>疫情、</w:t>
      </w:r>
      <w:r w:rsidRPr="00412AF9">
        <w:rPr>
          <w:rFonts w:eastAsiaTheme="minorEastAsia" w:hint="eastAsia"/>
          <w:kern w:val="0"/>
          <w:sz w:val="24"/>
          <w:szCs w:val="24"/>
        </w:rPr>
        <w:t>宏观经济环境、项</w:t>
      </w:r>
      <w:r w:rsidRPr="00412AF9">
        <w:rPr>
          <w:rFonts w:eastAsiaTheme="minorEastAsia" w:hint="eastAsia"/>
          <w:kern w:val="0"/>
          <w:sz w:val="24"/>
          <w:szCs w:val="24"/>
        </w:rPr>
        <w:lastRenderedPageBreak/>
        <w:t>目进展</w:t>
      </w:r>
      <w:r w:rsidR="0015262F" w:rsidRPr="00412AF9">
        <w:rPr>
          <w:rFonts w:eastAsiaTheme="minorEastAsia" w:hint="eastAsia"/>
          <w:kern w:val="0"/>
          <w:sz w:val="24"/>
          <w:szCs w:val="24"/>
        </w:rPr>
        <w:t>缓慢</w:t>
      </w:r>
      <w:r w:rsidRPr="00412AF9">
        <w:rPr>
          <w:rFonts w:eastAsiaTheme="minorEastAsia" w:hint="eastAsia"/>
          <w:kern w:val="0"/>
          <w:sz w:val="24"/>
          <w:szCs w:val="24"/>
        </w:rPr>
        <w:t>及客户整体资金状况等因</w:t>
      </w:r>
      <w:r w:rsidR="00B83D5A" w:rsidRPr="00412AF9">
        <w:rPr>
          <w:rFonts w:eastAsiaTheme="minorEastAsia" w:hint="eastAsia"/>
          <w:kern w:val="0"/>
          <w:sz w:val="24"/>
          <w:szCs w:val="24"/>
        </w:rPr>
        <w:t>素的影响，货款结算周期不同程度延长致使石材销售的应收账款账龄变长</w:t>
      </w:r>
      <w:r w:rsidR="001356C5">
        <w:rPr>
          <w:rFonts w:eastAsiaTheme="minorEastAsia" w:hint="eastAsia"/>
          <w:kern w:val="0"/>
          <w:sz w:val="24"/>
          <w:szCs w:val="24"/>
        </w:rPr>
        <w:t>，同时公司营业收入增加导致应收账款金额增加</w:t>
      </w:r>
      <w:r w:rsidR="00FF12A7">
        <w:rPr>
          <w:rFonts w:eastAsiaTheme="minorEastAsia" w:hint="eastAsia"/>
          <w:kern w:val="0"/>
          <w:sz w:val="24"/>
          <w:szCs w:val="24"/>
        </w:rPr>
        <w:t>。</w:t>
      </w:r>
      <w:bookmarkStart w:id="0" w:name="_GoBack"/>
      <w:bookmarkEnd w:id="0"/>
    </w:p>
    <w:p w14:paraId="024DDB41" w14:textId="1489C848" w:rsidR="002F649F" w:rsidRDefault="002F649F" w:rsidP="00A4149D">
      <w:pPr>
        <w:pStyle w:val="1"/>
        <w:spacing w:line="480" w:lineRule="exact"/>
        <w:ind w:firstLine="480"/>
        <w:rPr>
          <w:rFonts w:eastAsiaTheme="minorEastAsia"/>
          <w:kern w:val="0"/>
          <w:sz w:val="24"/>
          <w:szCs w:val="24"/>
        </w:rPr>
      </w:pPr>
      <w:r w:rsidRPr="00412AF9">
        <w:rPr>
          <w:rFonts w:eastAsiaTheme="minorEastAsia" w:hint="eastAsia"/>
          <w:kern w:val="0"/>
          <w:sz w:val="24"/>
          <w:szCs w:val="24"/>
        </w:rPr>
        <w:t>根据应收账款及</w:t>
      </w:r>
      <w:r w:rsidR="00D535B4" w:rsidRPr="00412AF9">
        <w:rPr>
          <w:rFonts w:eastAsiaTheme="minorEastAsia" w:hint="eastAsia"/>
          <w:kern w:val="0"/>
          <w:sz w:val="24"/>
          <w:szCs w:val="24"/>
        </w:rPr>
        <w:t>减值</w:t>
      </w:r>
      <w:r w:rsidRPr="00412AF9">
        <w:rPr>
          <w:rFonts w:eastAsiaTheme="minorEastAsia" w:hint="eastAsia"/>
          <w:kern w:val="0"/>
          <w:sz w:val="24"/>
          <w:szCs w:val="24"/>
        </w:rPr>
        <w:t>准备相关会计政策，公司已对期末应收账款进行必要的风险评估，认为应收账款整体风险可控，</w:t>
      </w:r>
      <w:r w:rsidR="00B83D5A" w:rsidRPr="00412AF9">
        <w:rPr>
          <w:rFonts w:eastAsiaTheme="minorEastAsia" w:hint="eastAsia"/>
          <w:kern w:val="0"/>
          <w:sz w:val="24"/>
          <w:szCs w:val="24"/>
        </w:rPr>
        <w:t>但应收款项账龄的变长</w:t>
      </w:r>
      <w:r w:rsidR="001356C5">
        <w:rPr>
          <w:rFonts w:eastAsiaTheme="minorEastAsia" w:hint="eastAsia"/>
          <w:kern w:val="0"/>
          <w:sz w:val="24"/>
          <w:szCs w:val="24"/>
        </w:rPr>
        <w:t>及金额增加</w:t>
      </w:r>
      <w:r w:rsidR="00B83D5A" w:rsidRPr="00412AF9">
        <w:rPr>
          <w:rFonts w:eastAsiaTheme="minorEastAsia" w:hint="eastAsia"/>
          <w:kern w:val="0"/>
          <w:sz w:val="24"/>
          <w:szCs w:val="24"/>
        </w:rPr>
        <w:t>，客观上会导致应收款项回收风险加大，公司</w:t>
      </w:r>
      <w:r w:rsidRPr="00412AF9">
        <w:rPr>
          <w:rFonts w:eastAsiaTheme="minorEastAsia" w:hint="eastAsia"/>
          <w:kern w:val="0"/>
          <w:sz w:val="24"/>
          <w:szCs w:val="24"/>
        </w:rPr>
        <w:t>按会计政策计提的上述</w:t>
      </w:r>
      <w:r w:rsidR="00D535B4" w:rsidRPr="00412AF9">
        <w:rPr>
          <w:rFonts w:eastAsiaTheme="minorEastAsia" w:hint="eastAsia"/>
          <w:kern w:val="0"/>
          <w:sz w:val="24"/>
          <w:szCs w:val="24"/>
        </w:rPr>
        <w:t>减值</w:t>
      </w:r>
      <w:r w:rsidRPr="00412AF9">
        <w:rPr>
          <w:rFonts w:eastAsiaTheme="minorEastAsia" w:hint="eastAsia"/>
          <w:kern w:val="0"/>
          <w:sz w:val="24"/>
          <w:szCs w:val="24"/>
        </w:rPr>
        <w:t>准备金额充分合理；同时公司管理层已密切关注到应收账款增加及</w:t>
      </w:r>
      <w:r w:rsidR="001356C5">
        <w:rPr>
          <w:rFonts w:eastAsiaTheme="minorEastAsia" w:hint="eastAsia"/>
          <w:kern w:val="0"/>
          <w:sz w:val="24"/>
          <w:szCs w:val="24"/>
        </w:rPr>
        <w:t>账龄变长的</w:t>
      </w:r>
      <w:r w:rsidRPr="00412AF9">
        <w:rPr>
          <w:rFonts w:eastAsiaTheme="minorEastAsia" w:hint="eastAsia"/>
          <w:kern w:val="0"/>
          <w:sz w:val="24"/>
          <w:szCs w:val="24"/>
        </w:rPr>
        <w:t>相关风险，并展开各类必要收款措施，加强催收清欠力度。</w:t>
      </w:r>
    </w:p>
    <w:p w14:paraId="0F87ECFE" w14:textId="512C0B8D" w:rsidR="0091282B" w:rsidRPr="0091282B" w:rsidRDefault="00F754F7" w:rsidP="002216DF">
      <w:pPr>
        <w:pStyle w:val="1"/>
        <w:spacing w:line="480" w:lineRule="exact"/>
        <w:ind w:left="510" w:firstLineChars="0" w:firstLine="0"/>
        <w:jc w:val="left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（二）存货</w:t>
      </w:r>
      <w:r w:rsidR="0091282B">
        <w:rPr>
          <w:b/>
          <w:kern w:val="0"/>
          <w:sz w:val="24"/>
        </w:rPr>
        <w:t>减值</w:t>
      </w:r>
      <w:r w:rsidR="0091282B">
        <w:rPr>
          <w:rFonts w:hint="eastAsia"/>
          <w:b/>
          <w:kern w:val="0"/>
          <w:sz w:val="24"/>
        </w:rPr>
        <w:t>准备</w:t>
      </w:r>
    </w:p>
    <w:p w14:paraId="2FA399F0" w14:textId="42DC1793" w:rsidR="008A10BE" w:rsidRPr="00034814" w:rsidRDefault="0091282B" w:rsidP="00F84728">
      <w:pPr>
        <w:pStyle w:val="1"/>
        <w:spacing w:line="480" w:lineRule="exact"/>
        <w:ind w:firstLineChars="236" w:firstLine="566"/>
        <w:jc w:val="left"/>
        <w:rPr>
          <w:rFonts w:eastAsiaTheme="minorEastAsia"/>
          <w:kern w:val="0"/>
          <w:sz w:val="24"/>
          <w:szCs w:val="24"/>
        </w:rPr>
      </w:pPr>
      <w:r>
        <w:rPr>
          <w:rFonts w:eastAsiaTheme="minorEastAsia"/>
          <w:kern w:val="0"/>
          <w:sz w:val="24"/>
          <w:szCs w:val="24"/>
        </w:rPr>
        <w:t>1</w:t>
      </w:r>
      <w:r w:rsidR="008A10BE" w:rsidRPr="00034814">
        <w:rPr>
          <w:rFonts w:eastAsiaTheme="minorEastAsia" w:hint="eastAsia"/>
          <w:kern w:val="0"/>
          <w:sz w:val="24"/>
          <w:szCs w:val="24"/>
        </w:rPr>
        <w:t>、</w:t>
      </w:r>
      <w:r w:rsidR="00694FCE" w:rsidRPr="00034814">
        <w:rPr>
          <w:rFonts w:eastAsiaTheme="minorEastAsia" w:hint="eastAsia"/>
          <w:kern w:val="0"/>
          <w:sz w:val="24"/>
          <w:szCs w:val="24"/>
        </w:rPr>
        <w:t>公司存货</w:t>
      </w:r>
      <w:r w:rsidR="008A10BE" w:rsidRPr="00034814">
        <w:rPr>
          <w:rFonts w:eastAsiaTheme="minorEastAsia" w:hint="eastAsia"/>
          <w:kern w:val="0"/>
          <w:sz w:val="24"/>
          <w:szCs w:val="24"/>
        </w:rPr>
        <w:t>跌价准备的计提方法</w:t>
      </w:r>
    </w:p>
    <w:p w14:paraId="4401FCFF" w14:textId="77777777" w:rsidR="00285732" w:rsidRPr="00285732" w:rsidRDefault="00285732" w:rsidP="0065593B">
      <w:pPr>
        <w:pStyle w:val="1"/>
        <w:spacing w:line="480" w:lineRule="exact"/>
        <w:ind w:firstLine="480"/>
        <w:rPr>
          <w:rFonts w:eastAsiaTheme="minorEastAsia"/>
          <w:kern w:val="0"/>
          <w:sz w:val="24"/>
          <w:szCs w:val="24"/>
        </w:rPr>
      </w:pPr>
      <w:r w:rsidRPr="00285732">
        <w:rPr>
          <w:rFonts w:eastAsiaTheme="minorEastAsia" w:hint="eastAsia"/>
          <w:kern w:val="0"/>
          <w:sz w:val="24"/>
          <w:szCs w:val="24"/>
        </w:rPr>
        <w:t>期末对存货进行全面清查后，按存货的成本与可变现净值孰低提取或调整存货跌价准备。产成品、库存商品和用于出售的材料等直接用于出售的商品存货，在正常生产经营过程中，以该存货的估计售价减去估计的销售费用和相关税费后的金额，确定其可变现净值；需要经过加工的材料存货，在正常生产经营过程中，以所生产的产成品的估计售价减去至完工时估计将要发生的成本、估计的销售费用和相关税费后的金额，确定其可变现净值；为执行销售合同或者劳务合同而持有的存货，其可变现净值以合同价格为基础计算，若持有存货的数量多于销售合同订购数量的，超出部分的存货的可变现净值以一般销售价格为基础计算。</w:t>
      </w:r>
    </w:p>
    <w:p w14:paraId="1B53968F" w14:textId="77777777" w:rsidR="00285732" w:rsidRPr="00285732" w:rsidRDefault="00285732" w:rsidP="00F84728">
      <w:pPr>
        <w:pStyle w:val="1"/>
        <w:spacing w:line="480" w:lineRule="exact"/>
        <w:ind w:firstLine="480"/>
        <w:jc w:val="left"/>
        <w:rPr>
          <w:rFonts w:eastAsiaTheme="minorEastAsia"/>
          <w:kern w:val="0"/>
          <w:sz w:val="24"/>
          <w:szCs w:val="24"/>
        </w:rPr>
      </w:pPr>
      <w:r w:rsidRPr="00285732">
        <w:rPr>
          <w:rFonts w:eastAsiaTheme="minorEastAsia" w:hint="eastAsia"/>
          <w:kern w:val="0"/>
          <w:sz w:val="24"/>
          <w:szCs w:val="24"/>
        </w:rPr>
        <w:t>期末按照单个存货项目计提存货跌价准备；但对于数量繁多、单价较低的存货，按照存货类别计提存货跌价准备；与在同一地区生产和销售的产品系列相关、具有相同或类似最终用途或目的，且难以与其他项目分开计量的存货，则合并计提存货跌价准备。</w:t>
      </w:r>
    </w:p>
    <w:p w14:paraId="5D0FDA1D" w14:textId="77777777" w:rsidR="00285732" w:rsidRDefault="00285732" w:rsidP="00F84728">
      <w:pPr>
        <w:pStyle w:val="1"/>
        <w:spacing w:line="480" w:lineRule="exact"/>
        <w:ind w:firstLine="480"/>
        <w:jc w:val="left"/>
        <w:rPr>
          <w:rFonts w:eastAsiaTheme="minorEastAsia"/>
          <w:kern w:val="0"/>
          <w:sz w:val="24"/>
          <w:szCs w:val="24"/>
        </w:rPr>
      </w:pPr>
      <w:r w:rsidRPr="00285732">
        <w:rPr>
          <w:rFonts w:eastAsiaTheme="minorEastAsia" w:hint="eastAsia"/>
          <w:kern w:val="0"/>
          <w:sz w:val="24"/>
          <w:szCs w:val="24"/>
        </w:rPr>
        <w:t>以前减记存货价值的影响因素已经消失的，减记的金额予以恢复，并在原已计提的存货跌价准备金额内转回，转回的金额计入当期损益。</w:t>
      </w:r>
    </w:p>
    <w:p w14:paraId="79C4C9BD" w14:textId="2EE1FD7D" w:rsidR="00DA048B" w:rsidRPr="00E81734" w:rsidRDefault="00E34340" w:rsidP="0091282B">
      <w:pPr>
        <w:pStyle w:val="1"/>
        <w:spacing w:line="480" w:lineRule="exact"/>
        <w:ind w:left="568" w:firstLineChars="0" w:firstLine="0"/>
        <w:jc w:val="left"/>
        <w:rPr>
          <w:rFonts w:eastAsiaTheme="minorEastAsia"/>
          <w:kern w:val="0"/>
          <w:sz w:val="24"/>
          <w:szCs w:val="24"/>
        </w:rPr>
      </w:pPr>
      <w:r>
        <w:rPr>
          <w:rFonts w:eastAsiaTheme="minorEastAsia"/>
          <w:kern w:val="0"/>
          <w:sz w:val="24"/>
          <w:szCs w:val="24"/>
        </w:rPr>
        <w:t>2</w:t>
      </w:r>
      <w:r w:rsidR="0091282B">
        <w:rPr>
          <w:rFonts w:eastAsiaTheme="minorEastAsia" w:hint="eastAsia"/>
          <w:kern w:val="0"/>
          <w:sz w:val="24"/>
          <w:szCs w:val="24"/>
        </w:rPr>
        <w:t>、</w:t>
      </w:r>
      <w:r w:rsidR="006F7A4B" w:rsidRPr="00E81734">
        <w:rPr>
          <w:rFonts w:eastAsiaTheme="minorEastAsia" w:hint="eastAsia"/>
          <w:kern w:val="0"/>
          <w:sz w:val="24"/>
          <w:szCs w:val="24"/>
        </w:rPr>
        <w:t>存货计提跌价</w:t>
      </w:r>
      <w:r w:rsidR="00EC4388" w:rsidRPr="00E81734">
        <w:rPr>
          <w:rFonts w:eastAsiaTheme="minorEastAsia" w:hint="eastAsia"/>
          <w:kern w:val="0"/>
          <w:sz w:val="24"/>
          <w:szCs w:val="24"/>
        </w:rPr>
        <w:t>准备</w:t>
      </w:r>
      <w:r w:rsidR="006F7A4B" w:rsidRPr="00E81734">
        <w:rPr>
          <w:rFonts w:eastAsiaTheme="minorEastAsia" w:hint="eastAsia"/>
          <w:kern w:val="0"/>
          <w:sz w:val="24"/>
          <w:szCs w:val="24"/>
        </w:rPr>
        <w:t>的原因</w:t>
      </w:r>
    </w:p>
    <w:p w14:paraId="1690E88F" w14:textId="7DC9AB09" w:rsidR="0091282B" w:rsidRDefault="002023A4" w:rsidP="00534D19">
      <w:pPr>
        <w:pStyle w:val="1"/>
        <w:spacing w:line="480" w:lineRule="exact"/>
        <w:ind w:firstLine="480"/>
        <w:rPr>
          <w:kern w:val="0"/>
          <w:sz w:val="24"/>
        </w:rPr>
      </w:pPr>
      <w:r w:rsidRPr="000245C1">
        <w:rPr>
          <w:rFonts w:eastAsiaTheme="minorEastAsia" w:hint="eastAsia"/>
          <w:kern w:val="0"/>
          <w:sz w:val="24"/>
          <w:szCs w:val="24"/>
        </w:rPr>
        <w:t>期末对存货进行全面清查后，按存货的成本与可变现净值孰低提取或调整存货跌价准备。</w:t>
      </w:r>
      <w:r w:rsidRPr="000245C1">
        <w:rPr>
          <w:rFonts w:hint="eastAsia"/>
          <w:kern w:val="0"/>
          <w:sz w:val="24"/>
        </w:rPr>
        <w:t>产成品、库存商品和需</w:t>
      </w:r>
      <w:r w:rsidRPr="000245C1">
        <w:rPr>
          <w:rFonts w:eastAsiaTheme="minorEastAsia" w:hint="eastAsia"/>
          <w:kern w:val="0"/>
          <w:sz w:val="24"/>
          <w:szCs w:val="24"/>
        </w:rPr>
        <w:t>经过加工的材料</w:t>
      </w:r>
      <w:r w:rsidR="006F7A4B" w:rsidRPr="000245C1">
        <w:rPr>
          <w:kern w:val="0"/>
          <w:sz w:val="24"/>
        </w:rPr>
        <w:t>存货跌价准备按单个存货项目的成本高于其可变现净值的差额提取；其他数量繁多、单价较低的</w:t>
      </w:r>
      <w:r w:rsidRPr="000245C1">
        <w:rPr>
          <w:rFonts w:hint="eastAsia"/>
          <w:kern w:val="0"/>
          <w:sz w:val="24"/>
        </w:rPr>
        <w:t>存货</w:t>
      </w:r>
      <w:r w:rsidR="006F7A4B" w:rsidRPr="000245C1">
        <w:rPr>
          <w:kern w:val="0"/>
          <w:sz w:val="24"/>
        </w:rPr>
        <w:t>按类别提取存货跌价准备。</w:t>
      </w:r>
    </w:p>
    <w:p w14:paraId="52BBE9AB" w14:textId="6CADC9D8" w:rsidR="00E05849" w:rsidRPr="00595958" w:rsidRDefault="007C66C1" w:rsidP="002216DF">
      <w:pPr>
        <w:pStyle w:val="1"/>
        <w:spacing w:line="480" w:lineRule="exact"/>
        <w:ind w:left="510" w:firstLineChars="0" w:firstLine="0"/>
        <w:jc w:val="left"/>
        <w:rPr>
          <w:b/>
          <w:kern w:val="0"/>
          <w:sz w:val="24"/>
        </w:rPr>
      </w:pPr>
      <w:r w:rsidRPr="000245C1">
        <w:rPr>
          <w:rFonts w:hint="eastAsia"/>
          <w:b/>
          <w:kern w:val="0"/>
          <w:sz w:val="24"/>
        </w:rPr>
        <w:t>四、</w:t>
      </w:r>
      <w:r w:rsidR="00787752" w:rsidRPr="000245C1">
        <w:rPr>
          <w:rFonts w:hint="eastAsia"/>
          <w:b/>
          <w:kern w:val="0"/>
          <w:sz w:val="24"/>
        </w:rPr>
        <w:t>董事会审计委</w:t>
      </w:r>
      <w:r w:rsidR="00787752">
        <w:rPr>
          <w:rFonts w:hint="eastAsia"/>
          <w:b/>
          <w:kern w:val="0"/>
          <w:sz w:val="24"/>
        </w:rPr>
        <w:t>员会关于计提</w:t>
      </w:r>
      <w:r w:rsidR="00787752" w:rsidRPr="00787752">
        <w:rPr>
          <w:rFonts w:hint="eastAsia"/>
          <w:b/>
          <w:kern w:val="0"/>
          <w:sz w:val="24"/>
        </w:rPr>
        <w:t>信用减值准备及资产减值准备</w:t>
      </w:r>
      <w:r w:rsidR="00CB0D0B" w:rsidRPr="00595958">
        <w:rPr>
          <w:rFonts w:hint="eastAsia"/>
          <w:b/>
          <w:kern w:val="0"/>
          <w:sz w:val="24"/>
        </w:rPr>
        <w:t>的说明</w:t>
      </w:r>
    </w:p>
    <w:p w14:paraId="6D64EA60" w14:textId="5FD91A98" w:rsidR="0031564A" w:rsidRPr="00595958" w:rsidRDefault="0031564A" w:rsidP="00A4149D">
      <w:pPr>
        <w:pStyle w:val="1"/>
        <w:spacing w:line="480" w:lineRule="exact"/>
        <w:ind w:firstLine="480"/>
        <w:rPr>
          <w:kern w:val="0"/>
          <w:sz w:val="24"/>
        </w:rPr>
      </w:pPr>
      <w:r w:rsidRPr="00595958">
        <w:rPr>
          <w:kern w:val="0"/>
          <w:sz w:val="24"/>
        </w:rPr>
        <w:t>董事会审计委员会认为</w:t>
      </w:r>
      <w:r w:rsidRPr="00595958">
        <w:rPr>
          <w:rFonts w:hint="eastAsia"/>
          <w:kern w:val="0"/>
          <w:sz w:val="24"/>
        </w:rPr>
        <w:t>：</w:t>
      </w:r>
      <w:r w:rsidR="00787752">
        <w:rPr>
          <w:kern w:val="0"/>
          <w:sz w:val="24"/>
        </w:rPr>
        <w:t>本次</w:t>
      </w:r>
      <w:r w:rsidR="00787752" w:rsidRPr="00787752">
        <w:rPr>
          <w:rFonts w:hint="eastAsia"/>
          <w:kern w:val="0"/>
          <w:sz w:val="24"/>
        </w:rPr>
        <w:t>信用减值准备及资产减值准备</w:t>
      </w:r>
      <w:r w:rsidRPr="00595958">
        <w:rPr>
          <w:kern w:val="0"/>
          <w:sz w:val="24"/>
        </w:rPr>
        <w:t>计提遵照并符合</w:t>
      </w:r>
      <w:r w:rsidRPr="00595958">
        <w:rPr>
          <w:kern w:val="0"/>
          <w:sz w:val="24"/>
        </w:rPr>
        <w:lastRenderedPageBreak/>
        <w:t>《企业会计</w:t>
      </w:r>
      <w:r w:rsidR="00787752">
        <w:rPr>
          <w:kern w:val="0"/>
          <w:sz w:val="24"/>
        </w:rPr>
        <w:t>准则》、公司相关会计政策的规定以及公司资产实际情况，本次计提</w:t>
      </w:r>
      <w:r w:rsidRPr="00595958">
        <w:rPr>
          <w:kern w:val="0"/>
          <w:sz w:val="24"/>
        </w:rPr>
        <w:t>减值准备基于谨慎性原则，公允的反映了截止</w:t>
      </w:r>
      <w:r w:rsidRPr="00595958">
        <w:rPr>
          <w:kern w:val="0"/>
          <w:sz w:val="24"/>
        </w:rPr>
        <w:t>20</w:t>
      </w:r>
      <w:r w:rsidR="00285732">
        <w:rPr>
          <w:kern w:val="0"/>
          <w:sz w:val="24"/>
        </w:rPr>
        <w:t>2</w:t>
      </w:r>
      <w:r w:rsidR="00CB68F3">
        <w:rPr>
          <w:kern w:val="0"/>
          <w:sz w:val="24"/>
        </w:rPr>
        <w:t>2</w:t>
      </w:r>
      <w:r w:rsidRPr="00595958">
        <w:rPr>
          <w:kern w:val="0"/>
          <w:sz w:val="24"/>
        </w:rPr>
        <w:t>年</w:t>
      </w:r>
      <w:r w:rsidRPr="00595958">
        <w:rPr>
          <w:kern w:val="0"/>
          <w:sz w:val="24"/>
        </w:rPr>
        <w:t>12</w:t>
      </w:r>
      <w:r w:rsidRPr="00595958">
        <w:rPr>
          <w:kern w:val="0"/>
          <w:sz w:val="24"/>
        </w:rPr>
        <w:t>月</w:t>
      </w:r>
      <w:r w:rsidRPr="00595958">
        <w:rPr>
          <w:kern w:val="0"/>
          <w:sz w:val="24"/>
        </w:rPr>
        <w:t>31</w:t>
      </w:r>
      <w:r w:rsidRPr="00595958">
        <w:rPr>
          <w:kern w:val="0"/>
          <w:sz w:val="24"/>
        </w:rPr>
        <w:t>日公司财务状况、资产价值及经营成果。</w:t>
      </w:r>
    </w:p>
    <w:p w14:paraId="725B4B1F" w14:textId="26BBD90B" w:rsidR="0031564A" w:rsidRPr="00595958" w:rsidRDefault="00EF4C71" w:rsidP="002216DF">
      <w:pPr>
        <w:pStyle w:val="1"/>
        <w:spacing w:line="480" w:lineRule="exact"/>
        <w:ind w:left="510" w:firstLineChars="0" w:firstLine="0"/>
        <w:jc w:val="left"/>
        <w:rPr>
          <w:b/>
          <w:kern w:val="0"/>
          <w:sz w:val="24"/>
        </w:rPr>
      </w:pPr>
      <w:r w:rsidRPr="00595958">
        <w:rPr>
          <w:rFonts w:hint="eastAsia"/>
          <w:b/>
          <w:kern w:val="0"/>
          <w:sz w:val="24"/>
        </w:rPr>
        <w:t>五</w:t>
      </w:r>
      <w:r w:rsidR="0031564A" w:rsidRPr="00595958">
        <w:rPr>
          <w:rFonts w:hint="eastAsia"/>
          <w:b/>
          <w:kern w:val="0"/>
          <w:sz w:val="24"/>
        </w:rPr>
        <w:t>、独立董事关于计提</w:t>
      </w:r>
      <w:r w:rsidR="00787752" w:rsidRPr="00787752">
        <w:rPr>
          <w:rFonts w:hint="eastAsia"/>
          <w:b/>
          <w:kern w:val="0"/>
          <w:sz w:val="24"/>
        </w:rPr>
        <w:t>信用减值准备及资产减值准备</w:t>
      </w:r>
      <w:r w:rsidR="0031564A" w:rsidRPr="00595958">
        <w:rPr>
          <w:rFonts w:hint="eastAsia"/>
          <w:b/>
          <w:kern w:val="0"/>
          <w:sz w:val="24"/>
        </w:rPr>
        <w:t>的独立意见</w:t>
      </w:r>
    </w:p>
    <w:p w14:paraId="1E319355" w14:textId="35705FDE" w:rsidR="0031564A" w:rsidRPr="00595958" w:rsidRDefault="00C050D5" w:rsidP="00A4149D">
      <w:pPr>
        <w:pStyle w:val="1"/>
        <w:spacing w:line="480" w:lineRule="exact"/>
        <w:ind w:firstLine="480"/>
        <w:rPr>
          <w:kern w:val="0"/>
          <w:sz w:val="24"/>
        </w:rPr>
      </w:pPr>
      <w:r w:rsidRPr="00595958">
        <w:rPr>
          <w:rFonts w:hint="eastAsia"/>
          <w:kern w:val="0"/>
          <w:sz w:val="24"/>
        </w:rPr>
        <w:t>独立董事认为：</w:t>
      </w:r>
      <w:r w:rsidR="008B68F4" w:rsidRPr="00595958">
        <w:rPr>
          <w:kern w:val="0"/>
          <w:sz w:val="24"/>
        </w:rPr>
        <w:t>本次计提</w:t>
      </w:r>
      <w:r w:rsidR="00787752" w:rsidRPr="00787752">
        <w:rPr>
          <w:rFonts w:hint="eastAsia"/>
          <w:kern w:val="0"/>
          <w:sz w:val="24"/>
        </w:rPr>
        <w:t>信用减值准备及资产减值准备</w:t>
      </w:r>
      <w:r w:rsidR="008B68F4" w:rsidRPr="00595958">
        <w:rPr>
          <w:kern w:val="0"/>
          <w:sz w:val="24"/>
        </w:rPr>
        <w:t>采用稳健的会计原则，依据充分合理，决策程序合法合规，符合《企业会计准则》和相关规章制度，能客观公允反映公司截止</w:t>
      </w:r>
      <w:r w:rsidR="008B68F4" w:rsidRPr="00595958">
        <w:rPr>
          <w:kern w:val="0"/>
          <w:sz w:val="24"/>
        </w:rPr>
        <w:t>20</w:t>
      </w:r>
      <w:r w:rsidR="00C254DC">
        <w:rPr>
          <w:kern w:val="0"/>
          <w:sz w:val="24"/>
        </w:rPr>
        <w:t>2</w:t>
      </w:r>
      <w:r w:rsidR="00CB68F3">
        <w:rPr>
          <w:kern w:val="0"/>
          <w:sz w:val="24"/>
        </w:rPr>
        <w:t>2</w:t>
      </w:r>
      <w:r w:rsidR="008B68F4" w:rsidRPr="00595958">
        <w:rPr>
          <w:kern w:val="0"/>
          <w:sz w:val="24"/>
        </w:rPr>
        <w:t>年</w:t>
      </w:r>
      <w:r w:rsidR="008B68F4" w:rsidRPr="00595958">
        <w:rPr>
          <w:kern w:val="0"/>
          <w:sz w:val="24"/>
        </w:rPr>
        <w:t>12</w:t>
      </w:r>
      <w:r w:rsidR="008B68F4" w:rsidRPr="00595958">
        <w:rPr>
          <w:kern w:val="0"/>
          <w:sz w:val="24"/>
        </w:rPr>
        <w:t>月</w:t>
      </w:r>
      <w:r w:rsidR="008B68F4" w:rsidRPr="00595958">
        <w:rPr>
          <w:kern w:val="0"/>
          <w:sz w:val="24"/>
        </w:rPr>
        <w:t>31</w:t>
      </w:r>
      <w:r w:rsidR="008B68F4" w:rsidRPr="00595958">
        <w:rPr>
          <w:kern w:val="0"/>
          <w:sz w:val="24"/>
        </w:rPr>
        <w:t>日的财务状况、资产价值及经营成果；且公司本次计提</w:t>
      </w:r>
      <w:r w:rsidR="00787752" w:rsidRPr="00787752">
        <w:rPr>
          <w:rFonts w:hint="eastAsia"/>
          <w:kern w:val="0"/>
          <w:sz w:val="24"/>
        </w:rPr>
        <w:t>信用减值准备及资产减值准备</w:t>
      </w:r>
      <w:r w:rsidR="008B68F4" w:rsidRPr="00595958">
        <w:rPr>
          <w:kern w:val="0"/>
          <w:sz w:val="24"/>
        </w:rPr>
        <w:t>符合公司的</w:t>
      </w:r>
      <w:r w:rsidR="00103883">
        <w:rPr>
          <w:rFonts w:hint="eastAsia"/>
          <w:kern w:val="0"/>
          <w:sz w:val="24"/>
        </w:rPr>
        <w:t>实际</w:t>
      </w:r>
      <w:r w:rsidR="00103883">
        <w:rPr>
          <w:kern w:val="0"/>
          <w:sz w:val="24"/>
        </w:rPr>
        <w:t>情况</w:t>
      </w:r>
      <w:r w:rsidR="008B68F4" w:rsidRPr="00595958">
        <w:rPr>
          <w:kern w:val="0"/>
          <w:sz w:val="24"/>
        </w:rPr>
        <w:t>，不存在损害公司和全体股东特别是中小股东利益的情况。我们同意本次计提</w:t>
      </w:r>
      <w:r w:rsidR="00787752" w:rsidRPr="00787752">
        <w:rPr>
          <w:rFonts w:hint="eastAsia"/>
          <w:kern w:val="0"/>
          <w:sz w:val="24"/>
        </w:rPr>
        <w:t>信用减值准备及资产减值准备</w:t>
      </w:r>
      <w:r w:rsidR="008B68F4" w:rsidRPr="00595958">
        <w:rPr>
          <w:kern w:val="0"/>
          <w:sz w:val="24"/>
        </w:rPr>
        <w:t>。</w:t>
      </w:r>
    </w:p>
    <w:p w14:paraId="32D3D2FF" w14:textId="686DDB93" w:rsidR="0031564A" w:rsidRPr="00595958" w:rsidRDefault="00EF4C71" w:rsidP="002216DF">
      <w:pPr>
        <w:pStyle w:val="1"/>
        <w:spacing w:line="480" w:lineRule="exact"/>
        <w:ind w:left="510" w:firstLineChars="0" w:firstLine="0"/>
        <w:jc w:val="left"/>
        <w:rPr>
          <w:b/>
          <w:kern w:val="0"/>
          <w:sz w:val="24"/>
        </w:rPr>
      </w:pPr>
      <w:r w:rsidRPr="00595958">
        <w:rPr>
          <w:rFonts w:hint="eastAsia"/>
          <w:b/>
          <w:kern w:val="0"/>
          <w:sz w:val="24"/>
        </w:rPr>
        <w:t>六</w:t>
      </w:r>
      <w:r w:rsidR="0031564A" w:rsidRPr="00595958">
        <w:rPr>
          <w:rFonts w:hint="eastAsia"/>
          <w:b/>
          <w:kern w:val="0"/>
          <w:sz w:val="24"/>
        </w:rPr>
        <w:t>、董事会关于计提</w:t>
      </w:r>
      <w:r w:rsidR="00787752" w:rsidRPr="00787752">
        <w:rPr>
          <w:rFonts w:hint="eastAsia"/>
          <w:b/>
          <w:kern w:val="0"/>
          <w:sz w:val="24"/>
        </w:rPr>
        <w:t>信用减值准备及资产减值准备</w:t>
      </w:r>
      <w:r w:rsidR="0031564A" w:rsidRPr="00595958">
        <w:rPr>
          <w:rFonts w:hint="eastAsia"/>
          <w:b/>
          <w:kern w:val="0"/>
          <w:sz w:val="24"/>
        </w:rPr>
        <w:t>的说明</w:t>
      </w:r>
    </w:p>
    <w:p w14:paraId="7EB5C41D" w14:textId="1B709B19" w:rsidR="0031564A" w:rsidRPr="00595958" w:rsidRDefault="0031564A" w:rsidP="00A4149D">
      <w:pPr>
        <w:pStyle w:val="1"/>
        <w:spacing w:line="480" w:lineRule="exact"/>
        <w:ind w:firstLine="480"/>
        <w:rPr>
          <w:kern w:val="0"/>
          <w:sz w:val="24"/>
        </w:rPr>
      </w:pPr>
      <w:r w:rsidRPr="00595958">
        <w:rPr>
          <w:kern w:val="0"/>
          <w:sz w:val="24"/>
        </w:rPr>
        <w:t>董事会认为：本次</w:t>
      </w:r>
      <w:r w:rsidR="00787752" w:rsidRPr="00787752">
        <w:rPr>
          <w:rFonts w:hint="eastAsia"/>
          <w:kern w:val="0"/>
          <w:sz w:val="24"/>
        </w:rPr>
        <w:t>信用减值准备及资产减值准备</w:t>
      </w:r>
      <w:r w:rsidRPr="00595958">
        <w:rPr>
          <w:kern w:val="0"/>
          <w:sz w:val="24"/>
        </w:rPr>
        <w:t>计提遵照并符合《企业会计准则》和公司相关会计政策的规定，本次计提</w:t>
      </w:r>
      <w:r w:rsidR="00787752" w:rsidRPr="00787752">
        <w:rPr>
          <w:rFonts w:hint="eastAsia"/>
          <w:kern w:val="0"/>
          <w:sz w:val="24"/>
        </w:rPr>
        <w:t>信用减值准备及资产减值准备</w:t>
      </w:r>
      <w:r w:rsidRPr="00595958">
        <w:rPr>
          <w:kern w:val="0"/>
          <w:sz w:val="24"/>
        </w:rPr>
        <w:t>基于谨慎性原则，依据充分，公允的反映了截止</w:t>
      </w:r>
      <w:r w:rsidRPr="00595958">
        <w:rPr>
          <w:kern w:val="0"/>
          <w:sz w:val="24"/>
        </w:rPr>
        <w:t>20</w:t>
      </w:r>
      <w:r w:rsidR="00C254DC">
        <w:rPr>
          <w:kern w:val="0"/>
          <w:sz w:val="24"/>
        </w:rPr>
        <w:t>2</w:t>
      </w:r>
      <w:r w:rsidR="00CB68F3">
        <w:rPr>
          <w:kern w:val="0"/>
          <w:sz w:val="24"/>
        </w:rPr>
        <w:t>2</w:t>
      </w:r>
      <w:r w:rsidRPr="00595958">
        <w:rPr>
          <w:kern w:val="0"/>
          <w:sz w:val="24"/>
        </w:rPr>
        <w:t>年</w:t>
      </w:r>
      <w:r w:rsidRPr="00595958">
        <w:rPr>
          <w:kern w:val="0"/>
          <w:sz w:val="24"/>
        </w:rPr>
        <w:t>12</w:t>
      </w:r>
      <w:r w:rsidRPr="00595958">
        <w:rPr>
          <w:kern w:val="0"/>
          <w:sz w:val="24"/>
        </w:rPr>
        <w:t>月</w:t>
      </w:r>
      <w:r w:rsidRPr="00595958">
        <w:rPr>
          <w:kern w:val="0"/>
          <w:sz w:val="24"/>
        </w:rPr>
        <w:t>31</w:t>
      </w:r>
      <w:r w:rsidRPr="00595958">
        <w:rPr>
          <w:kern w:val="0"/>
          <w:sz w:val="24"/>
        </w:rPr>
        <w:t>日公司财务状况、资产价值及经营成果，使公司关于资产价值的会计信息更加真实可靠，具有合理性。</w:t>
      </w:r>
    </w:p>
    <w:p w14:paraId="60E78808" w14:textId="787EEF11" w:rsidR="0031564A" w:rsidRPr="00595958" w:rsidRDefault="00EF4C71" w:rsidP="002216DF">
      <w:pPr>
        <w:pStyle w:val="1"/>
        <w:spacing w:line="480" w:lineRule="exact"/>
        <w:ind w:left="510" w:firstLineChars="0" w:firstLine="0"/>
        <w:jc w:val="left"/>
        <w:rPr>
          <w:b/>
          <w:kern w:val="0"/>
          <w:sz w:val="24"/>
        </w:rPr>
      </w:pPr>
      <w:r w:rsidRPr="00595958">
        <w:rPr>
          <w:rFonts w:hint="eastAsia"/>
          <w:b/>
          <w:kern w:val="0"/>
          <w:sz w:val="24"/>
        </w:rPr>
        <w:t>七</w:t>
      </w:r>
      <w:r w:rsidR="0031564A" w:rsidRPr="00595958">
        <w:rPr>
          <w:rFonts w:hint="eastAsia"/>
          <w:b/>
          <w:kern w:val="0"/>
          <w:sz w:val="24"/>
        </w:rPr>
        <w:t>、监事会关于计提</w:t>
      </w:r>
      <w:r w:rsidR="00787752" w:rsidRPr="00787752">
        <w:rPr>
          <w:rFonts w:hint="eastAsia"/>
          <w:b/>
          <w:kern w:val="0"/>
          <w:sz w:val="24"/>
        </w:rPr>
        <w:t>信用减值准备及资产减值准备</w:t>
      </w:r>
      <w:r w:rsidR="0031564A" w:rsidRPr="00595958">
        <w:rPr>
          <w:rFonts w:hint="eastAsia"/>
          <w:b/>
          <w:kern w:val="0"/>
          <w:sz w:val="24"/>
        </w:rPr>
        <w:t>的说明</w:t>
      </w:r>
    </w:p>
    <w:p w14:paraId="3FDDA5F3" w14:textId="098F2B7B" w:rsidR="0079136B" w:rsidRPr="00595958" w:rsidRDefault="008A0F1B" w:rsidP="00A4149D">
      <w:pPr>
        <w:spacing w:line="480" w:lineRule="exact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监事会经</w:t>
      </w:r>
      <w:r>
        <w:rPr>
          <w:rFonts w:hint="eastAsia"/>
          <w:kern w:val="0"/>
          <w:sz w:val="24"/>
        </w:rPr>
        <w:t>审议</w:t>
      </w:r>
      <w:r w:rsidR="0079136B" w:rsidRPr="00595958">
        <w:rPr>
          <w:kern w:val="0"/>
          <w:sz w:val="24"/>
        </w:rPr>
        <w:t>认为：公司按照</w:t>
      </w:r>
      <w:r w:rsidR="00F429D5" w:rsidRPr="00595958">
        <w:rPr>
          <w:rFonts w:hint="eastAsia"/>
          <w:kern w:val="0"/>
          <w:sz w:val="24"/>
        </w:rPr>
        <w:t>《</w:t>
      </w:r>
      <w:r w:rsidR="00F429D5" w:rsidRPr="00595958">
        <w:rPr>
          <w:kern w:val="0"/>
          <w:sz w:val="24"/>
        </w:rPr>
        <w:t>企业会计准则</w:t>
      </w:r>
      <w:r w:rsidR="00F429D5" w:rsidRPr="00595958">
        <w:rPr>
          <w:rFonts w:hint="eastAsia"/>
          <w:kern w:val="0"/>
          <w:sz w:val="24"/>
        </w:rPr>
        <w:t>》</w:t>
      </w:r>
      <w:r w:rsidR="0079136B" w:rsidRPr="00595958">
        <w:rPr>
          <w:kern w:val="0"/>
          <w:sz w:val="24"/>
        </w:rPr>
        <w:t>和有关规定计提</w:t>
      </w:r>
      <w:r w:rsidR="00787752" w:rsidRPr="00787752">
        <w:rPr>
          <w:rFonts w:hint="eastAsia"/>
          <w:kern w:val="0"/>
          <w:sz w:val="24"/>
        </w:rPr>
        <w:t>信用减值准备及资产减值准备</w:t>
      </w:r>
      <w:r w:rsidR="0079136B" w:rsidRPr="00595958">
        <w:rPr>
          <w:kern w:val="0"/>
          <w:sz w:val="24"/>
        </w:rPr>
        <w:t>，符合公司的实际情况，计提后能够更加公允地反映公司的资产状况，董事会就该事项的决策程序合法，同意本次计提</w:t>
      </w:r>
      <w:r w:rsidR="00787752" w:rsidRPr="00787752">
        <w:rPr>
          <w:rFonts w:hint="eastAsia"/>
          <w:kern w:val="0"/>
          <w:sz w:val="24"/>
        </w:rPr>
        <w:t>信用减值准备及资产减值准备</w:t>
      </w:r>
      <w:r w:rsidR="0079136B" w:rsidRPr="00595958">
        <w:rPr>
          <w:kern w:val="0"/>
          <w:sz w:val="24"/>
        </w:rPr>
        <w:t>。</w:t>
      </w:r>
    </w:p>
    <w:p w14:paraId="351DCC78" w14:textId="24F1B930" w:rsidR="002E782A" w:rsidRPr="00595958" w:rsidRDefault="002E782A" w:rsidP="002216DF">
      <w:pPr>
        <w:pStyle w:val="1"/>
        <w:spacing w:line="480" w:lineRule="exact"/>
        <w:ind w:left="510" w:firstLineChars="0" w:firstLine="0"/>
        <w:jc w:val="left"/>
        <w:rPr>
          <w:b/>
          <w:kern w:val="0"/>
          <w:sz w:val="24"/>
        </w:rPr>
      </w:pPr>
      <w:r w:rsidRPr="00595958">
        <w:rPr>
          <w:rFonts w:hint="eastAsia"/>
          <w:b/>
          <w:kern w:val="0"/>
          <w:sz w:val="24"/>
        </w:rPr>
        <w:t>八、备查文件</w:t>
      </w:r>
    </w:p>
    <w:p w14:paraId="33D7FBB1" w14:textId="77777777" w:rsidR="002E782A" w:rsidRPr="00595958" w:rsidRDefault="002E782A" w:rsidP="002E782A">
      <w:pPr>
        <w:pStyle w:val="1"/>
        <w:numPr>
          <w:ilvl w:val="0"/>
          <w:numId w:val="14"/>
        </w:numPr>
        <w:spacing w:line="480" w:lineRule="exact"/>
        <w:ind w:firstLineChars="0"/>
        <w:jc w:val="left"/>
        <w:rPr>
          <w:kern w:val="0"/>
          <w:sz w:val="24"/>
        </w:rPr>
      </w:pPr>
      <w:r w:rsidRPr="00595958">
        <w:rPr>
          <w:rFonts w:hint="eastAsia"/>
          <w:kern w:val="0"/>
          <w:sz w:val="24"/>
        </w:rPr>
        <w:t>经与会董事签字并加盖董事会印章的董事会决议；</w:t>
      </w:r>
    </w:p>
    <w:p w14:paraId="685A3256" w14:textId="3CC80801" w:rsidR="002E782A" w:rsidRPr="00595958" w:rsidRDefault="002E782A" w:rsidP="002E782A">
      <w:pPr>
        <w:pStyle w:val="1"/>
        <w:numPr>
          <w:ilvl w:val="0"/>
          <w:numId w:val="14"/>
        </w:numPr>
        <w:spacing w:line="480" w:lineRule="exact"/>
        <w:ind w:firstLineChars="0"/>
        <w:jc w:val="left"/>
        <w:rPr>
          <w:kern w:val="0"/>
          <w:sz w:val="24"/>
        </w:rPr>
      </w:pPr>
      <w:r w:rsidRPr="00595958">
        <w:rPr>
          <w:rFonts w:hint="eastAsia"/>
          <w:kern w:val="0"/>
          <w:sz w:val="24"/>
        </w:rPr>
        <w:t>经与会监事签字并加盖监事会印章的监事会决议；</w:t>
      </w:r>
    </w:p>
    <w:p w14:paraId="60E7E607" w14:textId="49522FDE" w:rsidR="002E782A" w:rsidRPr="00562742" w:rsidRDefault="004C219D" w:rsidP="002E782A">
      <w:pPr>
        <w:pStyle w:val="1"/>
        <w:numPr>
          <w:ilvl w:val="0"/>
          <w:numId w:val="14"/>
        </w:numPr>
        <w:spacing w:line="480" w:lineRule="exact"/>
        <w:ind w:firstLineChars="0"/>
        <w:jc w:val="left"/>
        <w:rPr>
          <w:kern w:val="0"/>
          <w:sz w:val="24"/>
        </w:rPr>
      </w:pPr>
      <w:r w:rsidRPr="00562742">
        <w:rPr>
          <w:rFonts w:hint="eastAsia"/>
          <w:kern w:val="0"/>
          <w:sz w:val="24"/>
        </w:rPr>
        <w:t>独立董事关于</w:t>
      </w:r>
      <w:r w:rsidR="0004087A" w:rsidRPr="00562742">
        <w:rPr>
          <w:rFonts w:hint="eastAsia"/>
          <w:kern w:val="0"/>
          <w:sz w:val="24"/>
        </w:rPr>
        <w:t>第四届董事会第</w:t>
      </w:r>
      <w:r w:rsidR="00562742" w:rsidRPr="00562742">
        <w:rPr>
          <w:rFonts w:hint="eastAsia"/>
          <w:kern w:val="0"/>
          <w:sz w:val="24"/>
        </w:rPr>
        <w:t>四十</w:t>
      </w:r>
      <w:r w:rsidR="0004087A" w:rsidRPr="00562742">
        <w:rPr>
          <w:rFonts w:hint="eastAsia"/>
          <w:kern w:val="0"/>
          <w:sz w:val="24"/>
        </w:rPr>
        <w:t>次会议</w:t>
      </w:r>
      <w:r w:rsidR="002E782A" w:rsidRPr="00562742">
        <w:rPr>
          <w:rFonts w:hint="eastAsia"/>
          <w:kern w:val="0"/>
          <w:sz w:val="24"/>
        </w:rPr>
        <w:t>相关事项的独立意见。</w:t>
      </w:r>
    </w:p>
    <w:p w14:paraId="638D393C" w14:textId="52DABD9F" w:rsidR="00E05849" w:rsidRPr="00420950" w:rsidRDefault="00420950">
      <w:pPr>
        <w:pStyle w:val="1"/>
        <w:spacing w:line="480" w:lineRule="exact"/>
        <w:ind w:left="426" w:firstLineChars="0" w:firstLine="0"/>
        <w:jc w:val="left"/>
        <w:rPr>
          <w:kern w:val="0"/>
          <w:sz w:val="24"/>
        </w:rPr>
      </w:pPr>
      <w:r w:rsidRPr="00420950">
        <w:rPr>
          <w:rFonts w:hint="eastAsia"/>
          <w:kern w:val="0"/>
          <w:sz w:val="24"/>
        </w:rPr>
        <w:t>特此公告。</w:t>
      </w:r>
    </w:p>
    <w:p w14:paraId="3BD99720" w14:textId="77777777" w:rsidR="00E05849" w:rsidRDefault="00E05849" w:rsidP="00A5757F">
      <w:pPr>
        <w:pStyle w:val="1"/>
        <w:tabs>
          <w:tab w:val="left" w:pos="6237"/>
        </w:tabs>
        <w:spacing w:line="480" w:lineRule="exact"/>
        <w:ind w:left="426" w:firstLineChars="0" w:firstLine="0"/>
        <w:jc w:val="left"/>
        <w:rPr>
          <w:kern w:val="0"/>
          <w:sz w:val="24"/>
        </w:rPr>
      </w:pPr>
    </w:p>
    <w:p w14:paraId="258788C8" w14:textId="77777777" w:rsidR="00E05849" w:rsidRDefault="007F54F2">
      <w:pPr>
        <w:spacing w:line="480" w:lineRule="exact"/>
        <w:ind w:firstLineChars="200" w:firstLine="48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厦门万里石股份有限公司董事会</w:t>
      </w:r>
    </w:p>
    <w:p w14:paraId="5B97388C" w14:textId="12929647" w:rsidR="00E05849" w:rsidRDefault="002429B1">
      <w:pPr>
        <w:spacing w:line="480" w:lineRule="exact"/>
        <w:ind w:firstLineChars="200" w:firstLine="480"/>
        <w:jc w:val="right"/>
        <w:rPr>
          <w:kern w:val="0"/>
          <w:sz w:val="24"/>
        </w:rPr>
      </w:pPr>
      <w:r>
        <w:rPr>
          <w:kern w:val="0"/>
          <w:sz w:val="24"/>
        </w:rPr>
        <w:t>20</w:t>
      </w:r>
      <w:r w:rsidR="00C254DC">
        <w:rPr>
          <w:kern w:val="0"/>
          <w:sz w:val="24"/>
        </w:rPr>
        <w:t>2</w:t>
      </w:r>
      <w:r w:rsidR="00CB68F3">
        <w:rPr>
          <w:kern w:val="0"/>
          <w:sz w:val="24"/>
        </w:rPr>
        <w:t>3</w:t>
      </w:r>
      <w:r w:rsidR="007F54F2">
        <w:rPr>
          <w:rFonts w:hint="eastAsia"/>
          <w:kern w:val="0"/>
          <w:sz w:val="24"/>
        </w:rPr>
        <w:t>年</w:t>
      </w:r>
      <w:r w:rsidR="00C254DC">
        <w:rPr>
          <w:kern w:val="0"/>
          <w:sz w:val="24"/>
        </w:rPr>
        <w:t>2</w:t>
      </w:r>
      <w:r w:rsidR="007F54F2">
        <w:rPr>
          <w:rFonts w:hint="eastAsia"/>
          <w:kern w:val="0"/>
          <w:sz w:val="24"/>
        </w:rPr>
        <w:t>月</w:t>
      </w:r>
      <w:r w:rsidR="00562742">
        <w:rPr>
          <w:kern w:val="0"/>
          <w:sz w:val="24"/>
        </w:rPr>
        <w:t>16</w:t>
      </w:r>
      <w:r w:rsidR="007F54F2">
        <w:rPr>
          <w:rFonts w:hint="eastAsia"/>
          <w:kern w:val="0"/>
          <w:sz w:val="24"/>
        </w:rPr>
        <w:t>日</w:t>
      </w:r>
    </w:p>
    <w:sectPr w:rsidR="00E05849" w:rsidSect="002F3432">
      <w:pgSz w:w="11906" w:h="16838"/>
      <w:pgMar w:top="1134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E42AD" w14:textId="77777777" w:rsidR="002314AC" w:rsidRDefault="002314AC" w:rsidP="00E71DD2">
      <w:r>
        <w:separator/>
      </w:r>
    </w:p>
  </w:endnote>
  <w:endnote w:type="continuationSeparator" w:id="0">
    <w:p w14:paraId="5672246B" w14:textId="77777777" w:rsidR="002314AC" w:rsidRDefault="002314AC" w:rsidP="00E7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928DD" w14:textId="77777777" w:rsidR="002314AC" w:rsidRDefault="002314AC" w:rsidP="00E71DD2">
      <w:r>
        <w:separator/>
      </w:r>
    </w:p>
  </w:footnote>
  <w:footnote w:type="continuationSeparator" w:id="0">
    <w:p w14:paraId="3662ED98" w14:textId="77777777" w:rsidR="002314AC" w:rsidRDefault="002314AC" w:rsidP="00E71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524A"/>
    <w:multiLevelType w:val="hybridMultilevel"/>
    <w:tmpl w:val="5C4AD5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7091079"/>
    <w:multiLevelType w:val="hybridMultilevel"/>
    <w:tmpl w:val="BEBCE7BE"/>
    <w:lvl w:ilvl="0" w:tplc="098ED670">
      <w:start w:val="1"/>
      <w:numFmt w:val="decimal"/>
      <w:lvlText w:val="（%1）"/>
      <w:lvlJc w:val="center"/>
      <w:pPr>
        <w:ind w:left="126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09437AB0"/>
    <w:multiLevelType w:val="hybridMultilevel"/>
    <w:tmpl w:val="1D5E010E"/>
    <w:lvl w:ilvl="0" w:tplc="60A61BE8">
      <w:start w:val="1"/>
      <w:numFmt w:val="decimal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3" w15:restartNumberingAfterBreak="0">
    <w:nsid w:val="0E190114"/>
    <w:multiLevelType w:val="hybridMultilevel"/>
    <w:tmpl w:val="D78CA690"/>
    <w:lvl w:ilvl="0" w:tplc="57A0ECD8">
      <w:start w:val="5"/>
      <w:numFmt w:val="decimal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4" w15:restartNumberingAfterBreak="0">
    <w:nsid w:val="145775FC"/>
    <w:multiLevelType w:val="hybridMultilevel"/>
    <w:tmpl w:val="26C4AB2E"/>
    <w:lvl w:ilvl="0" w:tplc="AE441C54">
      <w:start w:val="1"/>
      <w:numFmt w:val="decimal"/>
      <w:lvlText w:val="%1、"/>
      <w:lvlJc w:val="left"/>
      <w:pPr>
        <w:ind w:left="93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5" w15:restartNumberingAfterBreak="0">
    <w:nsid w:val="16102B97"/>
    <w:multiLevelType w:val="hybridMultilevel"/>
    <w:tmpl w:val="C970893C"/>
    <w:lvl w:ilvl="0" w:tplc="FB72D1B6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70" w:hanging="420"/>
      </w:pPr>
    </w:lvl>
    <w:lvl w:ilvl="2" w:tplc="0409001B" w:tentative="1">
      <w:start w:val="1"/>
      <w:numFmt w:val="lowerRoman"/>
      <w:lvlText w:val="%3."/>
      <w:lvlJc w:val="righ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9" w:tentative="1">
      <w:start w:val="1"/>
      <w:numFmt w:val="lowerLetter"/>
      <w:lvlText w:val="%5)"/>
      <w:lvlJc w:val="left"/>
      <w:pPr>
        <w:ind w:left="3030" w:hanging="420"/>
      </w:pPr>
    </w:lvl>
    <w:lvl w:ilvl="5" w:tplc="0409001B" w:tentative="1">
      <w:start w:val="1"/>
      <w:numFmt w:val="lowerRoman"/>
      <w:lvlText w:val="%6."/>
      <w:lvlJc w:val="righ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9" w:tentative="1">
      <w:start w:val="1"/>
      <w:numFmt w:val="lowerLetter"/>
      <w:lvlText w:val="%8)"/>
      <w:lvlJc w:val="left"/>
      <w:pPr>
        <w:ind w:left="4290" w:hanging="420"/>
      </w:pPr>
    </w:lvl>
    <w:lvl w:ilvl="8" w:tplc="0409001B" w:tentative="1">
      <w:start w:val="1"/>
      <w:numFmt w:val="lowerRoman"/>
      <w:lvlText w:val="%9."/>
      <w:lvlJc w:val="right"/>
      <w:pPr>
        <w:ind w:left="4710" w:hanging="420"/>
      </w:pPr>
    </w:lvl>
  </w:abstractNum>
  <w:abstractNum w:abstractNumId="6" w15:restartNumberingAfterBreak="0">
    <w:nsid w:val="191875CD"/>
    <w:multiLevelType w:val="multilevel"/>
    <w:tmpl w:val="191875CD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decimal"/>
      <w:lvlText w:val="%2、"/>
      <w:lvlJc w:val="left"/>
      <w:pPr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23827154"/>
    <w:multiLevelType w:val="hybridMultilevel"/>
    <w:tmpl w:val="E38C2C2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30EC1CF8"/>
    <w:multiLevelType w:val="hybridMultilevel"/>
    <w:tmpl w:val="F51608DA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 w15:restartNumberingAfterBreak="0">
    <w:nsid w:val="3E1C7F86"/>
    <w:multiLevelType w:val="multilevel"/>
    <w:tmpl w:val="3E1C7F86"/>
    <w:lvl w:ilvl="0">
      <w:start w:val="1"/>
      <w:numFmt w:val="decimal"/>
      <w:lvlText w:val="%1."/>
      <w:lvlJc w:val="left"/>
      <w:pPr>
        <w:ind w:left="960" w:hanging="420"/>
      </w:pPr>
    </w:lvl>
    <w:lvl w:ilvl="1">
      <w:start w:val="1"/>
      <w:numFmt w:val="decimal"/>
      <w:lvlText w:val="%2."/>
      <w:lvlJc w:val="left"/>
      <w:pPr>
        <w:ind w:left="1380" w:hanging="420"/>
      </w:pPr>
    </w:lvl>
    <w:lvl w:ilvl="2">
      <w:start w:val="1"/>
      <w:numFmt w:val="lowerRoman"/>
      <w:lvlText w:val="%3."/>
      <w:lvlJc w:val="right"/>
      <w:pPr>
        <w:ind w:left="1800" w:hanging="420"/>
      </w:pPr>
    </w:lvl>
    <w:lvl w:ilvl="3">
      <w:start w:val="1"/>
      <w:numFmt w:val="decimal"/>
      <w:lvlText w:val="%4."/>
      <w:lvlJc w:val="left"/>
      <w:pPr>
        <w:ind w:left="2220" w:hanging="420"/>
      </w:pPr>
    </w:lvl>
    <w:lvl w:ilvl="4">
      <w:start w:val="1"/>
      <w:numFmt w:val="lowerLetter"/>
      <w:lvlText w:val="%5)"/>
      <w:lvlJc w:val="left"/>
      <w:pPr>
        <w:ind w:left="2640" w:hanging="420"/>
      </w:pPr>
    </w:lvl>
    <w:lvl w:ilvl="5">
      <w:start w:val="1"/>
      <w:numFmt w:val="lowerRoman"/>
      <w:lvlText w:val="%6."/>
      <w:lvlJc w:val="right"/>
      <w:pPr>
        <w:ind w:left="3060" w:hanging="420"/>
      </w:pPr>
    </w:lvl>
    <w:lvl w:ilvl="6">
      <w:start w:val="1"/>
      <w:numFmt w:val="decimal"/>
      <w:lvlText w:val="%7."/>
      <w:lvlJc w:val="left"/>
      <w:pPr>
        <w:ind w:left="3480" w:hanging="420"/>
      </w:pPr>
    </w:lvl>
    <w:lvl w:ilvl="7">
      <w:start w:val="1"/>
      <w:numFmt w:val="lowerLetter"/>
      <w:lvlText w:val="%8)"/>
      <w:lvlJc w:val="left"/>
      <w:pPr>
        <w:ind w:left="3900" w:hanging="420"/>
      </w:pPr>
    </w:lvl>
    <w:lvl w:ilvl="8">
      <w:start w:val="1"/>
      <w:numFmt w:val="lowerRoman"/>
      <w:lvlText w:val="%9."/>
      <w:lvlJc w:val="right"/>
      <w:pPr>
        <w:ind w:left="4320" w:hanging="420"/>
      </w:pPr>
    </w:lvl>
  </w:abstractNum>
  <w:abstractNum w:abstractNumId="10" w15:restartNumberingAfterBreak="0">
    <w:nsid w:val="443849BA"/>
    <w:multiLevelType w:val="hybridMultilevel"/>
    <w:tmpl w:val="5A7E2550"/>
    <w:lvl w:ilvl="0" w:tplc="478EA59A">
      <w:start w:val="1"/>
      <w:numFmt w:val="decimal"/>
      <w:lvlText w:val="（%1）"/>
      <w:lvlJc w:val="center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51B95B48"/>
    <w:multiLevelType w:val="multilevel"/>
    <w:tmpl w:val="51B95B48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5D095EBA"/>
    <w:multiLevelType w:val="hybridMultilevel"/>
    <w:tmpl w:val="7FC40496"/>
    <w:lvl w:ilvl="0" w:tplc="AE441C54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64E627D7"/>
    <w:multiLevelType w:val="multilevel"/>
    <w:tmpl w:val="64E627D7"/>
    <w:lvl w:ilvl="0">
      <w:start w:val="1"/>
      <w:numFmt w:val="decimal"/>
      <w:lvlText w:val="%1、"/>
      <w:lvlJc w:val="left"/>
      <w:pPr>
        <w:ind w:left="9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50" w:hanging="420"/>
      </w:pPr>
    </w:lvl>
    <w:lvl w:ilvl="2">
      <w:start w:val="1"/>
      <w:numFmt w:val="lowerRoman"/>
      <w:lvlText w:val="%3."/>
      <w:lvlJc w:val="right"/>
      <w:pPr>
        <w:ind w:left="1770" w:hanging="420"/>
      </w:pPr>
    </w:lvl>
    <w:lvl w:ilvl="3">
      <w:start w:val="1"/>
      <w:numFmt w:val="decimal"/>
      <w:lvlText w:val="%4."/>
      <w:lvlJc w:val="left"/>
      <w:pPr>
        <w:ind w:left="2190" w:hanging="420"/>
      </w:pPr>
    </w:lvl>
    <w:lvl w:ilvl="4">
      <w:start w:val="1"/>
      <w:numFmt w:val="lowerLetter"/>
      <w:lvlText w:val="%5)"/>
      <w:lvlJc w:val="left"/>
      <w:pPr>
        <w:ind w:left="2610" w:hanging="420"/>
      </w:pPr>
    </w:lvl>
    <w:lvl w:ilvl="5">
      <w:start w:val="1"/>
      <w:numFmt w:val="lowerRoman"/>
      <w:lvlText w:val="%6."/>
      <w:lvlJc w:val="right"/>
      <w:pPr>
        <w:ind w:left="3030" w:hanging="420"/>
      </w:pPr>
    </w:lvl>
    <w:lvl w:ilvl="6">
      <w:start w:val="1"/>
      <w:numFmt w:val="decimal"/>
      <w:lvlText w:val="%7."/>
      <w:lvlJc w:val="left"/>
      <w:pPr>
        <w:ind w:left="3450" w:hanging="420"/>
      </w:pPr>
    </w:lvl>
    <w:lvl w:ilvl="7">
      <w:start w:val="1"/>
      <w:numFmt w:val="lowerLetter"/>
      <w:lvlText w:val="%8)"/>
      <w:lvlJc w:val="left"/>
      <w:pPr>
        <w:ind w:left="3870" w:hanging="420"/>
      </w:pPr>
    </w:lvl>
    <w:lvl w:ilvl="8">
      <w:start w:val="1"/>
      <w:numFmt w:val="lowerRoman"/>
      <w:lvlText w:val="%9."/>
      <w:lvlJc w:val="right"/>
      <w:pPr>
        <w:ind w:left="4290" w:hanging="420"/>
      </w:pPr>
    </w:lvl>
  </w:abstractNum>
  <w:abstractNum w:abstractNumId="14" w15:restartNumberingAfterBreak="0">
    <w:nsid w:val="77F55058"/>
    <w:multiLevelType w:val="hybridMultilevel"/>
    <w:tmpl w:val="7854B816"/>
    <w:lvl w:ilvl="0" w:tplc="26CE29F8">
      <w:start w:val="1"/>
      <w:numFmt w:val="decimal"/>
      <w:lvlText w:val="%1、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5" w15:restartNumberingAfterBreak="0">
    <w:nsid w:val="7F9D1051"/>
    <w:multiLevelType w:val="multilevel"/>
    <w:tmpl w:val="7F9D1051"/>
    <w:lvl w:ilvl="0">
      <w:start w:val="1"/>
      <w:numFmt w:val="chineseCountingThousand"/>
      <w:lvlText w:val="(%1)"/>
      <w:lvlJc w:val="left"/>
      <w:pPr>
        <w:ind w:left="84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9"/>
  </w:num>
  <w:num w:numId="5">
    <w:abstractNumId w:val="13"/>
  </w:num>
  <w:num w:numId="6">
    <w:abstractNumId w:val="12"/>
  </w:num>
  <w:num w:numId="7">
    <w:abstractNumId w:val="4"/>
  </w:num>
  <w:num w:numId="8">
    <w:abstractNumId w:val="14"/>
  </w:num>
  <w:num w:numId="9">
    <w:abstractNumId w:val="5"/>
  </w:num>
  <w:num w:numId="10">
    <w:abstractNumId w:val="1"/>
  </w:num>
  <w:num w:numId="11">
    <w:abstractNumId w:val="10"/>
  </w:num>
  <w:num w:numId="12">
    <w:abstractNumId w:val="8"/>
  </w:num>
  <w:num w:numId="13">
    <w:abstractNumId w:val="2"/>
  </w:num>
  <w:num w:numId="14">
    <w:abstractNumId w:val="0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B1"/>
    <w:rsid w:val="000004A6"/>
    <w:rsid w:val="0000177D"/>
    <w:rsid w:val="0001055F"/>
    <w:rsid w:val="00010D1B"/>
    <w:rsid w:val="0001176C"/>
    <w:rsid w:val="00011F07"/>
    <w:rsid w:val="0001424A"/>
    <w:rsid w:val="000148F7"/>
    <w:rsid w:val="0001597C"/>
    <w:rsid w:val="0002226B"/>
    <w:rsid w:val="000238D9"/>
    <w:rsid w:val="000245C1"/>
    <w:rsid w:val="00031843"/>
    <w:rsid w:val="00031B4E"/>
    <w:rsid w:val="000346DB"/>
    <w:rsid w:val="00034814"/>
    <w:rsid w:val="0004087A"/>
    <w:rsid w:val="00044720"/>
    <w:rsid w:val="000465C7"/>
    <w:rsid w:val="0005217F"/>
    <w:rsid w:val="00052BBC"/>
    <w:rsid w:val="00060BF8"/>
    <w:rsid w:val="00060C0C"/>
    <w:rsid w:val="00064E88"/>
    <w:rsid w:val="00074822"/>
    <w:rsid w:val="00075F39"/>
    <w:rsid w:val="000760D5"/>
    <w:rsid w:val="00091A01"/>
    <w:rsid w:val="000964AF"/>
    <w:rsid w:val="00096C8B"/>
    <w:rsid w:val="00096EC1"/>
    <w:rsid w:val="000A69B9"/>
    <w:rsid w:val="000B1CE9"/>
    <w:rsid w:val="000B49A9"/>
    <w:rsid w:val="000B5387"/>
    <w:rsid w:val="000C5CF1"/>
    <w:rsid w:val="000D3378"/>
    <w:rsid w:val="000E3CE6"/>
    <w:rsid w:val="00101D24"/>
    <w:rsid w:val="00103883"/>
    <w:rsid w:val="001078FE"/>
    <w:rsid w:val="00111433"/>
    <w:rsid w:val="001135BE"/>
    <w:rsid w:val="001136DE"/>
    <w:rsid w:val="00113CCA"/>
    <w:rsid w:val="00120595"/>
    <w:rsid w:val="00120786"/>
    <w:rsid w:val="001243FC"/>
    <w:rsid w:val="001251DB"/>
    <w:rsid w:val="001273A3"/>
    <w:rsid w:val="00133A0C"/>
    <w:rsid w:val="001356C5"/>
    <w:rsid w:val="00136FDF"/>
    <w:rsid w:val="0014605D"/>
    <w:rsid w:val="001462FD"/>
    <w:rsid w:val="00147619"/>
    <w:rsid w:val="00151B93"/>
    <w:rsid w:val="0015262F"/>
    <w:rsid w:val="00157A05"/>
    <w:rsid w:val="00162BA5"/>
    <w:rsid w:val="00165143"/>
    <w:rsid w:val="001672E5"/>
    <w:rsid w:val="0017093E"/>
    <w:rsid w:val="0017292A"/>
    <w:rsid w:val="001763D5"/>
    <w:rsid w:val="00176BD8"/>
    <w:rsid w:val="00177CF0"/>
    <w:rsid w:val="00177EAF"/>
    <w:rsid w:val="00183930"/>
    <w:rsid w:val="00185A55"/>
    <w:rsid w:val="00187938"/>
    <w:rsid w:val="00187FD7"/>
    <w:rsid w:val="00195757"/>
    <w:rsid w:val="00195CBA"/>
    <w:rsid w:val="001968CD"/>
    <w:rsid w:val="001978DC"/>
    <w:rsid w:val="00197F0D"/>
    <w:rsid w:val="001A0833"/>
    <w:rsid w:val="001A1C8E"/>
    <w:rsid w:val="001A67C7"/>
    <w:rsid w:val="001A715E"/>
    <w:rsid w:val="001A71F6"/>
    <w:rsid w:val="001B217D"/>
    <w:rsid w:val="001B26D1"/>
    <w:rsid w:val="001B488E"/>
    <w:rsid w:val="001B4C88"/>
    <w:rsid w:val="001B71EA"/>
    <w:rsid w:val="001B7208"/>
    <w:rsid w:val="001B791E"/>
    <w:rsid w:val="001C1160"/>
    <w:rsid w:val="001C162A"/>
    <w:rsid w:val="001C4BC0"/>
    <w:rsid w:val="001C522A"/>
    <w:rsid w:val="001C5DD8"/>
    <w:rsid w:val="001C6432"/>
    <w:rsid w:val="001D2436"/>
    <w:rsid w:val="001D2AE5"/>
    <w:rsid w:val="001D2DE6"/>
    <w:rsid w:val="001D3F90"/>
    <w:rsid w:val="001D4E36"/>
    <w:rsid w:val="001D765C"/>
    <w:rsid w:val="001E0F9B"/>
    <w:rsid w:val="001E165B"/>
    <w:rsid w:val="001E34DF"/>
    <w:rsid w:val="001E5987"/>
    <w:rsid w:val="001E626D"/>
    <w:rsid w:val="001F12A2"/>
    <w:rsid w:val="001F16AC"/>
    <w:rsid w:val="002023A4"/>
    <w:rsid w:val="00203879"/>
    <w:rsid w:val="00210E98"/>
    <w:rsid w:val="002151F1"/>
    <w:rsid w:val="002158A2"/>
    <w:rsid w:val="002216DF"/>
    <w:rsid w:val="00222856"/>
    <w:rsid w:val="00224224"/>
    <w:rsid w:val="002248A3"/>
    <w:rsid w:val="002314AC"/>
    <w:rsid w:val="002316BC"/>
    <w:rsid w:val="0023180E"/>
    <w:rsid w:val="00234A75"/>
    <w:rsid w:val="00236241"/>
    <w:rsid w:val="00236CA2"/>
    <w:rsid w:val="002429B1"/>
    <w:rsid w:val="00246337"/>
    <w:rsid w:val="00247803"/>
    <w:rsid w:val="002505E4"/>
    <w:rsid w:val="00256A96"/>
    <w:rsid w:val="00257A04"/>
    <w:rsid w:val="00260060"/>
    <w:rsid w:val="00264A56"/>
    <w:rsid w:val="00267A87"/>
    <w:rsid w:val="002739B1"/>
    <w:rsid w:val="00277406"/>
    <w:rsid w:val="0028091B"/>
    <w:rsid w:val="00281BE9"/>
    <w:rsid w:val="002835A8"/>
    <w:rsid w:val="002839CA"/>
    <w:rsid w:val="00285732"/>
    <w:rsid w:val="0028644A"/>
    <w:rsid w:val="0028753D"/>
    <w:rsid w:val="0029152B"/>
    <w:rsid w:val="002A1091"/>
    <w:rsid w:val="002A14C4"/>
    <w:rsid w:val="002A20B1"/>
    <w:rsid w:val="002A2E28"/>
    <w:rsid w:val="002A4D2A"/>
    <w:rsid w:val="002A6290"/>
    <w:rsid w:val="002B18DD"/>
    <w:rsid w:val="002B1E1B"/>
    <w:rsid w:val="002B6A8B"/>
    <w:rsid w:val="002C02E7"/>
    <w:rsid w:val="002D21BB"/>
    <w:rsid w:val="002D3232"/>
    <w:rsid w:val="002D33C8"/>
    <w:rsid w:val="002D5987"/>
    <w:rsid w:val="002D75D8"/>
    <w:rsid w:val="002E1DBF"/>
    <w:rsid w:val="002E35E9"/>
    <w:rsid w:val="002E3EF6"/>
    <w:rsid w:val="002E5D12"/>
    <w:rsid w:val="002E6881"/>
    <w:rsid w:val="002E782A"/>
    <w:rsid w:val="002F2FF1"/>
    <w:rsid w:val="002F3432"/>
    <w:rsid w:val="002F3491"/>
    <w:rsid w:val="002F48A9"/>
    <w:rsid w:val="002F52AC"/>
    <w:rsid w:val="002F649F"/>
    <w:rsid w:val="002F77CA"/>
    <w:rsid w:val="00300997"/>
    <w:rsid w:val="00302074"/>
    <w:rsid w:val="0030313F"/>
    <w:rsid w:val="003036F3"/>
    <w:rsid w:val="00303808"/>
    <w:rsid w:val="00304CD5"/>
    <w:rsid w:val="00306743"/>
    <w:rsid w:val="003132EA"/>
    <w:rsid w:val="00314D66"/>
    <w:rsid w:val="003150B4"/>
    <w:rsid w:val="0031564A"/>
    <w:rsid w:val="0032187B"/>
    <w:rsid w:val="00321D72"/>
    <w:rsid w:val="0032306A"/>
    <w:rsid w:val="00325FFE"/>
    <w:rsid w:val="00332113"/>
    <w:rsid w:val="00334C76"/>
    <w:rsid w:val="00336FF0"/>
    <w:rsid w:val="003407C2"/>
    <w:rsid w:val="003418BA"/>
    <w:rsid w:val="00347039"/>
    <w:rsid w:val="003535A7"/>
    <w:rsid w:val="00360634"/>
    <w:rsid w:val="00363214"/>
    <w:rsid w:val="0036334E"/>
    <w:rsid w:val="00364195"/>
    <w:rsid w:val="003659C7"/>
    <w:rsid w:val="003709C7"/>
    <w:rsid w:val="0037160F"/>
    <w:rsid w:val="00373E5B"/>
    <w:rsid w:val="00375482"/>
    <w:rsid w:val="00375A9A"/>
    <w:rsid w:val="00380CCA"/>
    <w:rsid w:val="003839D2"/>
    <w:rsid w:val="0038497C"/>
    <w:rsid w:val="00386E57"/>
    <w:rsid w:val="00391C08"/>
    <w:rsid w:val="00392A34"/>
    <w:rsid w:val="00395143"/>
    <w:rsid w:val="0039796C"/>
    <w:rsid w:val="00397977"/>
    <w:rsid w:val="003A2077"/>
    <w:rsid w:val="003A2BFE"/>
    <w:rsid w:val="003A4E0F"/>
    <w:rsid w:val="003A609A"/>
    <w:rsid w:val="003B43BD"/>
    <w:rsid w:val="003C5DA9"/>
    <w:rsid w:val="003C7A0A"/>
    <w:rsid w:val="003C7E99"/>
    <w:rsid w:val="003D312F"/>
    <w:rsid w:val="003D52B0"/>
    <w:rsid w:val="003D69B6"/>
    <w:rsid w:val="003E08A8"/>
    <w:rsid w:val="003E29B7"/>
    <w:rsid w:val="003F59A4"/>
    <w:rsid w:val="00405431"/>
    <w:rsid w:val="0040600C"/>
    <w:rsid w:val="00407BAF"/>
    <w:rsid w:val="004108E4"/>
    <w:rsid w:val="00411EB0"/>
    <w:rsid w:val="00412AF9"/>
    <w:rsid w:val="00412BA7"/>
    <w:rsid w:val="004147F6"/>
    <w:rsid w:val="00414B88"/>
    <w:rsid w:val="00415A19"/>
    <w:rsid w:val="00416574"/>
    <w:rsid w:val="00420950"/>
    <w:rsid w:val="00420D06"/>
    <w:rsid w:val="0042388C"/>
    <w:rsid w:val="00436F86"/>
    <w:rsid w:val="004400D2"/>
    <w:rsid w:val="00443A13"/>
    <w:rsid w:val="00447DEF"/>
    <w:rsid w:val="0045256B"/>
    <w:rsid w:val="004529BB"/>
    <w:rsid w:val="00453D4B"/>
    <w:rsid w:val="00456904"/>
    <w:rsid w:val="00462492"/>
    <w:rsid w:val="00463D83"/>
    <w:rsid w:val="004649AC"/>
    <w:rsid w:val="004755CF"/>
    <w:rsid w:val="00475A19"/>
    <w:rsid w:val="004762F6"/>
    <w:rsid w:val="004912F5"/>
    <w:rsid w:val="00491791"/>
    <w:rsid w:val="00497540"/>
    <w:rsid w:val="004B25CB"/>
    <w:rsid w:val="004B2625"/>
    <w:rsid w:val="004B341A"/>
    <w:rsid w:val="004B4F54"/>
    <w:rsid w:val="004B5FAD"/>
    <w:rsid w:val="004C17E9"/>
    <w:rsid w:val="004C219D"/>
    <w:rsid w:val="004C5FDE"/>
    <w:rsid w:val="004C6081"/>
    <w:rsid w:val="004D4656"/>
    <w:rsid w:val="004E0116"/>
    <w:rsid w:val="004E16D0"/>
    <w:rsid w:val="004E31F8"/>
    <w:rsid w:val="004F2044"/>
    <w:rsid w:val="004F2A10"/>
    <w:rsid w:val="004F3943"/>
    <w:rsid w:val="004F39E0"/>
    <w:rsid w:val="004F3DA6"/>
    <w:rsid w:val="004F5033"/>
    <w:rsid w:val="004F7758"/>
    <w:rsid w:val="00500406"/>
    <w:rsid w:val="0050425D"/>
    <w:rsid w:val="00504F39"/>
    <w:rsid w:val="005118C3"/>
    <w:rsid w:val="00511B1D"/>
    <w:rsid w:val="005141E0"/>
    <w:rsid w:val="00516220"/>
    <w:rsid w:val="00516F39"/>
    <w:rsid w:val="00522CED"/>
    <w:rsid w:val="00525823"/>
    <w:rsid w:val="00531A4D"/>
    <w:rsid w:val="0053234D"/>
    <w:rsid w:val="00534D19"/>
    <w:rsid w:val="005350F3"/>
    <w:rsid w:val="005361ED"/>
    <w:rsid w:val="00543EA9"/>
    <w:rsid w:val="00544A3C"/>
    <w:rsid w:val="00546311"/>
    <w:rsid w:val="0054631A"/>
    <w:rsid w:val="00551AB3"/>
    <w:rsid w:val="005563F8"/>
    <w:rsid w:val="00556922"/>
    <w:rsid w:val="00562742"/>
    <w:rsid w:val="00562BBD"/>
    <w:rsid w:val="00563CFE"/>
    <w:rsid w:val="005667F6"/>
    <w:rsid w:val="005679A6"/>
    <w:rsid w:val="0057006C"/>
    <w:rsid w:val="00571278"/>
    <w:rsid w:val="005760B2"/>
    <w:rsid w:val="00577F32"/>
    <w:rsid w:val="005868EA"/>
    <w:rsid w:val="00592DC9"/>
    <w:rsid w:val="00595958"/>
    <w:rsid w:val="005961C7"/>
    <w:rsid w:val="005A5250"/>
    <w:rsid w:val="005B65BF"/>
    <w:rsid w:val="005C06A6"/>
    <w:rsid w:val="005C3DB3"/>
    <w:rsid w:val="005C7357"/>
    <w:rsid w:val="005D17D8"/>
    <w:rsid w:val="005D1EE7"/>
    <w:rsid w:val="005D5E94"/>
    <w:rsid w:val="005D7AF6"/>
    <w:rsid w:val="005E628C"/>
    <w:rsid w:val="005E6EA2"/>
    <w:rsid w:val="005E7A40"/>
    <w:rsid w:val="005F3D0F"/>
    <w:rsid w:val="005F6432"/>
    <w:rsid w:val="005F6BA9"/>
    <w:rsid w:val="005F7E53"/>
    <w:rsid w:val="00600515"/>
    <w:rsid w:val="00601B56"/>
    <w:rsid w:val="006020AD"/>
    <w:rsid w:val="006021EF"/>
    <w:rsid w:val="00602B72"/>
    <w:rsid w:val="00604912"/>
    <w:rsid w:val="00605D1D"/>
    <w:rsid w:val="00607CE1"/>
    <w:rsid w:val="0061001E"/>
    <w:rsid w:val="00610C50"/>
    <w:rsid w:val="00612264"/>
    <w:rsid w:val="00613032"/>
    <w:rsid w:val="006158BC"/>
    <w:rsid w:val="00623296"/>
    <w:rsid w:val="00626026"/>
    <w:rsid w:val="006261B6"/>
    <w:rsid w:val="00634311"/>
    <w:rsid w:val="00636CE3"/>
    <w:rsid w:val="006370CE"/>
    <w:rsid w:val="00637598"/>
    <w:rsid w:val="00646FCF"/>
    <w:rsid w:val="00651C76"/>
    <w:rsid w:val="00653A8C"/>
    <w:rsid w:val="0065593B"/>
    <w:rsid w:val="006605EF"/>
    <w:rsid w:val="00670CFB"/>
    <w:rsid w:val="0067180B"/>
    <w:rsid w:val="00680F53"/>
    <w:rsid w:val="006837C3"/>
    <w:rsid w:val="00692443"/>
    <w:rsid w:val="00694FCE"/>
    <w:rsid w:val="00697ED5"/>
    <w:rsid w:val="006A03EF"/>
    <w:rsid w:val="006A1A9A"/>
    <w:rsid w:val="006A34F1"/>
    <w:rsid w:val="006A685F"/>
    <w:rsid w:val="006B1B18"/>
    <w:rsid w:val="006B1C35"/>
    <w:rsid w:val="006B28C4"/>
    <w:rsid w:val="006B3734"/>
    <w:rsid w:val="006B4178"/>
    <w:rsid w:val="006B6687"/>
    <w:rsid w:val="006C4CF2"/>
    <w:rsid w:val="006C784C"/>
    <w:rsid w:val="006D0D1A"/>
    <w:rsid w:val="006D45B0"/>
    <w:rsid w:val="006D754D"/>
    <w:rsid w:val="006E4ACD"/>
    <w:rsid w:val="006E6862"/>
    <w:rsid w:val="006E7056"/>
    <w:rsid w:val="006F3348"/>
    <w:rsid w:val="006F3794"/>
    <w:rsid w:val="006F3F62"/>
    <w:rsid w:val="006F4451"/>
    <w:rsid w:val="006F5B96"/>
    <w:rsid w:val="006F60EA"/>
    <w:rsid w:val="006F7905"/>
    <w:rsid w:val="006F7A4B"/>
    <w:rsid w:val="0070098C"/>
    <w:rsid w:val="00704E92"/>
    <w:rsid w:val="00706E34"/>
    <w:rsid w:val="00706EBF"/>
    <w:rsid w:val="007078A2"/>
    <w:rsid w:val="0071161C"/>
    <w:rsid w:val="00725324"/>
    <w:rsid w:val="00726DDA"/>
    <w:rsid w:val="00730BE4"/>
    <w:rsid w:val="00731600"/>
    <w:rsid w:val="00736E69"/>
    <w:rsid w:val="007411FA"/>
    <w:rsid w:val="00741831"/>
    <w:rsid w:val="00742A64"/>
    <w:rsid w:val="00743AFC"/>
    <w:rsid w:val="007440EA"/>
    <w:rsid w:val="00746EE0"/>
    <w:rsid w:val="0075679E"/>
    <w:rsid w:val="00762988"/>
    <w:rsid w:val="00763787"/>
    <w:rsid w:val="00772A9D"/>
    <w:rsid w:val="00774EF1"/>
    <w:rsid w:val="00782C0D"/>
    <w:rsid w:val="00784958"/>
    <w:rsid w:val="007851FB"/>
    <w:rsid w:val="007854FF"/>
    <w:rsid w:val="00787752"/>
    <w:rsid w:val="0079029C"/>
    <w:rsid w:val="007902BF"/>
    <w:rsid w:val="0079136B"/>
    <w:rsid w:val="00796708"/>
    <w:rsid w:val="007A1CE7"/>
    <w:rsid w:val="007A212C"/>
    <w:rsid w:val="007A6420"/>
    <w:rsid w:val="007B1A08"/>
    <w:rsid w:val="007B1C5D"/>
    <w:rsid w:val="007B26E3"/>
    <w:rsid w:val="007B3893"/>
    <w:rsid w:val="007B4056"/>
    <w:rsid w:val="007C0C55"/>
    <w:rsid w:val="007C208F"/>
    <w:rsid w:val="007C34C8"/>
    <w:rsid w:val="007C5AD6"/>
    <w:rsid w:val="007C66C1"/>
    <w:rsid w:val="007C7663"/>
    <w:rsid w:val="007D2408"/>
    <w:rsid w:val="007D5E85"/>
    <w:rsid w:val="007E16A6"/>
    <w:rsid w:val="007E60E4"/>
    <w:rsid w:val="007F1F27"/>
    <w:rsid w:val="007F54F2"/>
    <w:rsid w:val="0080000D"/>
    <w:rsid w:val="00800FC3"/>
    <w:rsid w:val="008047E0"/>
    <w:rsid w:val="00804E84"/>
    <w:rsid w:val="008071D5"/>
    <w:rsid w:val="00810B46"/>
    <w:rsid w:val="00811058"/>
    <w:rsid w:val="00814F87"/>
    <w:rsid w:val="00822132"/>
    <w:rsid w:val="00825B28"/>
    <w:rsid w:val="008274D9"/>
    <w:rsid w:val="00830F1E"/>
    <w:rsid w:val="00832D00"/>
    <w:rsid w:val="0083623E"/>
    <w:rsid w:val="0084184F"/>
    <w:rsid w:val="00843232"/>
    <w:rsid w:val="00845C4F"/>
    <w:rsid w:val="00855600"/>
    <w:rsid w:val="00857546"/>
    <w:rsid w:val="008602D8"/>
    <w:rsid w:val="00860929"/>
    <w:rsid w:val="008609C9"/>
    <w:rsid w:val="00866044"/>
    <w:rsid w:val="00867C81"/>
    <w:rsid w:val="008729FE"/>
    <w:rsid w:val="00874667"/>
    <w:rsid w:val="00875234"/>
    <w:rsid w:val="008759DB"/>
    <w:rsid w:val="00875DCB"/>
    <w:rsid w:val="00876E8E"/>
    <w:rsid w:val="008816FA"/>
    <w:rsid w:val="0088208B"/>
    <w:rsid w:val="00885846"/>
    <w:rsid w:val="008A0F1B"/>
    <w:rsid w:val="008A10BE"/>
    <w:rsid w:val="008A1F05"/>
    <w:rsid w:val="008A2A74"/>
    <w:rsid w:val="008A2BDC"/>
    <w:rsid w:val="008A3146"/>
    <w:rsid w:val="008A5D82"/>
    <w:rsid w:val="008A5EF0"/>
    <w:rsid w:val="008A740F"/>
    <w:rsid w:val="008B1027"/>
    <w:rsid w:val="008B10C8"/>
    <w:rsid w:val="008B3393"/>
    <w:rsid w:val="008B68F4"/>
    <w:rsid w:val="008D14D7"/>
    <w:rsid w:val="008D37DA"/>
    <w:rsid w:val="008F555D"/>
    <w:rsid w:val="009023C9"/>
    <w:rsid w:val="00904D28"/>
    <w:rsid w:val="009051C6"/>
    <w:rsid w:val="009062ED"/>
    <w:rsid w:val="0090742C"/>
    <w:rsid w:val="00910CEF"/>
    <w:rsid w:val="009115F8"/>
    <w:rsid w:val="00911636"/>
    <w:rsid w:val="0091189E"/>
    <w:rsid w:val="0091282B"/>
    <w:rsid w:val="00913569"/>
    <w:rsid w:val="009152F3"/>
    <w:rsid w:val="0092008E"/>
    <w:rsid w:val="00921EDB"/>
    <w:rsid w:val="009268E6"/>
    <w:rsid w:val="009328F0"/>
    <w:rsid w:val="0093598B"/>
    <w:rsid w:val="00942BAD"/>
    <w:rsid w:val="00942C36"/>
    <w:rsid w:val="00943357"/>
    <w:rsid w:val="00944A60"/>
    <w:rsid w:val="00944D92"/>
    <w:rsid w:val="00946DCE"/>
    <w:rsid w:val="00946F4C"/>
    <w:rsid w:val="00951258"/>
    <w:rsid w:val="0095449E"/>
    <w:rsid w:val="00954666"/>
    <w:rsid w:val="009709F2"/>
    <w:rsid w:val="009717AE"/>
    <w:rsid w:val="00973F2B"/>
    <w:rsid w:val="009749B5"/>
    <w:rsid w:val="0097784B"/>
    <w:rsid w:val="00977E26"/>
    <w:rsid w:val="0098491A"/>
    <w:rsid w:val="00984B6E"/>
    <w:rsid w:val="009864A4"/>
    <w:rsid w:val="00987E14"/>
    <w:rsid w:val="00990A9F"/>
    <w:rsid w:val="0099533B"/>
    <w:rsid w:val="009A0627"/>
    <w:rsid w:val="009A160D"/>
    <w:rsid w:val="009B1111"/>
    <w:rsid w:val="009B5763"/>
    <w:rsid w:val="009B710E"/>
    <w:rsid w:val="009B74A7"/>
    <w:rsid w:val="009B74D5"/>
    <w:rsid w:val="009C12C2"/>
    <w:rsid w:val="009C2D93"/>
    <w:rsid w:val="009C3091"/>
    <w:rsid w:val="009C75E8"/>
    <w:rsid w:val="009D13BA"/>
    <w:rsid w:val="009D1CBE"/>
    <w:rsid w:val="009D4C2D"/>
    <w:rsid w:val="009E472B"/>
    <w:rsid w:val="009F10C5"/>
    <w:rsid w:val="009F38AD"/>
    <w:rsid w:val="00A0169A"/>
    <w:rsid w:val="00A03B0D"/>
    <w:rsid w:val="00A159EC"/>
    <w:rsid w:val="00A17AAD"/>
    <w:rsid w:val="00A21C1C"/>
    <w:rsid w:val="00A23735"/>
    <w:rsid w:val="00A23F3F"/>
    <w:rsid w:val="00A248A4"/>
    <w:rsid w:val="00A24E78"/>
    <w:rsid w:val="00A34D94"/>
    <w:rsid w:val="00A3535A"/>
    <w:rsid w:val="00A364B1"/>
    <w:rsid w:val="00A37697"/>
    <w:rsid w:val="00A41068"/>
    <w:rsid w:val="00A4149D"/>
    <w:rsid w:val="00A5328C"/>
    <w:rsid w:val="00A540A1"/>
    <w:rsid w:val="00A54EA3"/>
    <w:rsid w:val="00A564AC"/>
    <w:rsid w:val="00A5757F"/>
    <w:rsid w:val="00A6275A"/>
    <w:rsid w:val="00A82383"/>
    <w:rsid w:val="00A85900"/>
    <w:rsid w:val="00A92362"/>
    <w:rsid w:val="00A92B8E"/>
    <w:rsid w:val="00A94E19"/>
    <w:rsid w:val="00AA0789"/>
    <w:rsid w:val="00AA3D13"/>
    <w:rsid w:val="00AB1EE8"/>
    <w:rsid w:val="00AB462E"/>
    <w:rsid w:val="00AC06B2"/>
    <w:rsid w:val="00AC19FC"/>
    <w:rsid w:val="00AC49EE"/>
    <w:rsid w:val="00AC5514"/>
    <w:rsid w:val="00AC7CBC"/>
    <w:rsid w:val="00AD122C"/>
    <w:rsid w:val="00AD39B5"/>
    <w:rsid w:val="00AD7331"/>
    <w:rsid w:val="00AE107D"/>
    <w:rsid w:val="00AE5A48"/>
    <w:rsid w:val="00AE603C"/>
    <w:rsid w:val="00AE624F"/>
    <w:rsid w:val="00AF1E71"/>
    <w:rsid w:val="00B0462C"/>
    <w:rsid w:val="00B07B92"/>
    <w:rsid w:val="00B07EC5"/>
    <w:rsid w:val="00B23F28"/>
    <w:rsid w:val="00B245D3"/>
    <w:rsid w:val="00B26DDD"/>
    <w:rsid w:val="00B279EE"/>
    <w:rsid w:val="00B30B79"/>
    <w:rsid w:val="00B36E8C"/>
    <w:rsid w:val="00B3710F"/>
    <w:rsid w:val="00B37693"/>
    <w:rsid w:val="00B41AD8"/>
    <w:rsid w:val="00B41DB4"/>
    <w:rsid w:val="00B449CA"/>
    <w:rsid w:val="00B4619B"/>
    <w:rsid w:val="00B4656F"/>
    <w:rsid w:val="00B469DD"/>
    <w:rsid w:val="00B534D4"/>
    <w:rsid w:val="00B63651"/>
    <w:rsid w:val="00B648C9"/>
    <w:rsid w:val="00B67200"/>
    <w:rsid w:val="00B6770F"/>
    <w:rsid w:val="00B71B2E"/>
    <w:rsid w:val="00B72DDF"/>
    <w:rsid w:val="00B81322"/>
    <w:rsid w:val="00B83D5A"/>
    <w:rsid w:val="00B876AA"/>
    <w:rsid w:val="00B91F27"/>
    <w:rsid w:val="00B93186"/>
    <w:rsid w:val="00B957E9"/>
    <w:rsid w:val="00BA0FDF"/>
    <w:rsid w:val="00BA5DCA"/>
    <w:rsid w:val="00BB0381"/>
    <w:rsid w:val="00BB16DF"/>
    <w:rsid w:val="00BB191A"/>
    <w:rsid w:val="00BB2C5C"/>
    <w:rsid w:val="00BB4417"/>
    <w:rsid w:val="00BC1B89"/>
    <w:rsid w:val="00BC5FCA"/>
    <w:rsid w:val="00BC6CCB"/>
    <w:rsid w:val="00BC7288"/>
    <w:rsid w:val="00BE3CCB"/>
    <w:rsid w:val="00BE67FC"/>
    <w:rsid w:val="00BF15B1"/>
    <w:rsid w:val="00BF58E9"/>
    <w:rsid w:val="00BF6468"/>
    <w:rsid w:val="00C0426D"/>
    <w:rsid w:val="00C050D5"/>
    <w:rsid w:val="00C06A3D"/>
    <w:rsid w:val="00C07E41"/>
    <w:rsid w:val="00C100A2"/>
    <w:rsid w:val="00C16669"/>
    <w:rsid w:val="00C20BFE"/>
    <w:rsid w:val="00C254DC"/>
    <w:rsid w:val="00C304BC"/>
    <w:rsid w:val="00C315EF"/>
    <w:rsid w:val="00C31E0B"/>
    <w:rsid w:val="00C32D6F"/>
    <w:rsid w:val="00C36353"/>
    <w:rsid w:val="00C439DF"/>
    <w:rsid w:val="00C45B20"/>
    <w:rsid w:val="00C63170"/>
    <w:rsid w:val="00C63B9B"/>
    <w:rsid w:val="00C63E04"/>
    <w:rsid w:val="00C653FD"/>
    <w:rsid w:val="00C7053C"/>
    <w:rsid w:val="00C72657"/>
    <w:rsid w:val="00C76C93"/>
    <w:rsid w:val="00C77055"/>
    <w:rsid w:val="00C811E6"/>
    <w:rsid w:val="00C81A38"/>
    <w:rsid w:val="00C83868"/>
    <w:rsid w:val="00C969CE"/>
    <w:rsid w:val="00CA003A"/>
    <w:rsid w:val="00CA2544"/>
    <w:rsid w:val="00CA55D9"/>
    <w:rsid w:val="00CB0D0B"/>
    <w:rsid w:val="00CB2BAA"/>
    <w:rsid w:val="00CB31C2"/>
    <w:rsid w:val="00CB68F3"/>
    <w:rsid w:val="00CB720B"/>
    <w:rsid w:val="00CC0641"/>
    <w:rsid w:val="00CC3726"/>
    <w:rsid w:val="00CC6A97"/>
    <w:rsid w:val="00CD3123"/>
    <w:rsid w:val="00CD62E8"/>
    <w:rsid w:val="00CE1602"/>
    <w:rsid w:val="00CE7691"/>
    <w:rsid w:val="00CF3C39"/>
    <w:rsid w:val="00CF57E1"/>
    <w:rsid w:val="00CF678F"/>
    <w:rsid w:val="00D0352D"/>
    <w:rsid w:val="00D07019"/>
    <w:rsid w:val="00D070A6"/>
    <w:rsid w:val="00D11E6C"/>
    <w:rsid w:val="00D13BEF"/>
    <w:rsid w:val="00D14AFB"/>
    <w:rsid w:val="00D1549B"/>
    <w:rsid w:val="00D234EB"/>
    <w:rsid w:val="00D23D00"/>
    <w:rsid w:val="00D32F85"/>
    <w:rsid w:val="00D400CE"/>
    <w:rsid w:val="00D40E14"/>
    <w:rsid w:val="00D4456C"/>
    <w:rsid w:val="00D50A2D"/>
    <w:rsid w:val="00D5300D"/>
    <w:rsid w:val="00D535B4"/>
    <w:rsid w:val="00D5742E"/>
    <w:rsid w:val="00D606B3"/>
    <w:rsid w:val="00D60C2C"/>
    <w:rsid w:val="00D61711"/>
    <w:rsid w:val="00D63E3D"/>
    <w:rsid w:val="00D6464D"/>
    <w:rsid w:val="00D67369"/>
    <w:rsid w:val="00D7043C"/>
    <w:rsid w:val="00D80CC7"/>
    <w:rsid w:val="00D83594"/>
    <w:rsid w:val="00D87DC4"/>
    <w:rsid w:val="00D90177"/>
    <w:rsid w:val="00D901E7"/>
    <w:rsid w:val="00D90C19"/>
    <w:rsid w:val="00D9199B"/>
    <w:rsid w:val="00D91DE9"/>
    <w:rsid w:val="00DA048B"/>
    <w:rsid w:val="00DA1F1F"/>
    <w:rsid w:val="00DA2767"/>
    <w:rsid w:val="00DB061F"/>
    <w:rsid w:val="00DB15D4"/>
    <w:rsid w:val="00DB6AA5"/>
    <w:rsid w:val="00DC0A0B"/>
    <w:rsid w:val="00DC44B3"/>
    <w:rsid w:val="00DC4E06"/>
    <w:rsid w:val="00DD0685"/>
    <w:rsid w:val="00DD5B47"/>
    <w:rsid w:val="00DE0FF5"/>
    <w:rsid w:val="00DE3DD7"/>
    <w:rsid w:val="00DF020B"/>
    <w:rsid w:val="00DF1965"/>
    <w:rsid w:val="00DF2363"/>
    <w:rsid w:val="00DF2A40"/>
    <w:rsid w:val="00DF57D1"/>
    <w:rsid w:val="00E05650"/>
    <w:rsid w:val="00E05849"/>
    <w:rsid w:val="00E07055"/>
    <w:rsid w:val="00E0713B"/>
    <w:rsid w:val="00E13563"/>
    <w:rsid w:val="00E13F4D"/>
    <w:rsid w:val="00E14F27"/>
    <w:rsid w:val="00E27141"/>
    <w:rsid w:val="00E3095E"/>
    <w:rsid w:val="00E31FD1"/>
    <w:rsid w:val="00E32B27"/>
    <w:rsid w:val="00E34340"/>
    <w:rsid w:val="00E41A32"/>
    <w:rsid w:val="00E43254"/>
    <w:rsid w:val="00E44429"/>
    <w:rsid w:val="00E45F7B"/>
    <w:rsid w:val="00E479D7"/>
    <w:rsid w:val="00E550B3"/>
    <w:rsid w:val="00E578E8"/>
    <w:rsid w:val="00E57ECF"/>
    <w:rsid w:val="00E6087B"/>
    <w:rsid w:val="00E60A99"/>
    <w:rsid w:val="00E669A5"/>
    <w:rsid w:val="00E7116E"/>
    <w:rsid w:val="00E71DD2"/>
    <w:rsid w:val="00E75B46"/>
    <w:rsid w:val="00E81734"/>
    <w:rsid w:val="00E8224F"/>
    <w:rsid w:val="00E8263D"/>
    <w:rsid w:val="00E834A5"/>
    <w:rsid w:val="00E83F07"/>
    <w:rsid w:val="00E84555"/>
    <w:rsid w:val="00E849E5"/>
    <w:rsid w:val="00E871A6"/>
    <w:rsid w:val="00E909E2"/>
    <w:rsid w:val="00E90ABF"/>
    <w:rsid w:val="00E91FD8"/>
    <w:rsid w:val="00E92EFD"/>
    <w:rsid w:val="00E948E6"/>
    <w:rsid w:val="00EA304A"/>
    <w:rsid w:val="00EC018E"/>
    <w:rsid w:val="00EC10B9"/>
    <w:rsid w:val="00EC202C"/>
    <w:rsid w:val="00EC3713"/>
    <w:rsid w:val="00EC3756"/>
    <w:rsid w:val="00EC4317"/>
    <w:rsid w:val="00EC4388"/>
    <w:rsid w:val="00ED4158"/>
    <w:rsid w:val="00ED493A"/>
    <w:rsid w:val="00EE1467"/>
    <w:rsid w:val="00EE21DC"/>
    <w:rsid w:val="00EE7061"/>
    <w:rsid w:val="00EE75F5"/>
    <w:rsid w:val="00EF2002"/>
    <w:rsid w:val="00EF4C71"/>
    <w:rsid w:val="00EF542D"/>
    <w:rsid w:val="00EF5720"/>
    <w:rsid w:val="00EF65CF"/>
    <w:rsid w:val="00F02490"/>
    <w:rsid w:val="00F03246"/>
    <w:rsid w:val="00F032C6"/>
    <w:rsid w:val="00F064E0"/>
    <w:rsid w:val="00F07FCC"/>
    <w:rsid w:val="00F103DA"/>
    <w:rsid w:val="00F13DBB"/>
    <w:rsid w:val="00F14526"/>
    <w:rsid w:val="00F1693B"/>
    <w:rsid w:val="00F21BB5"/>
    <w:rsid w:val="00F30229"/>
    <w:rsid w:val="00F32E26"/>
    <w:rsid w:val="00F409F2"/>
    <w:rsid w:val="00F418E6"/>
    <w:rsid w:val="00F429D5"/>
    <w:rsid w:val="00F513E9"/>
    <w:rsid w:val="00F53679"/>
    <w:rsid w:val="00F54455"/>
    <w:rsid w:val="00F557F7"/>
    <w:rsid w:val="00F5669F"/>
    <w:rsid w:val="00F6421E"/>
    <w:rsid w:val="00F650AB"/>
    <w:rsid w:val="00F71F49"/>
    <w:rsid w:val="00F75028"/>
    <w:rsid w:val="00F75320"/>
    <w:rsid w:val="00F754F7"/>
    <w:rsid w:val="00F837C3"/>
    <w:rsid w:val="00F84728"/>
    <w:rsid w:val="00F855FA"/>
    <w:rsid w:val="00F905FF"/>
    <w:rsid w:val="00F92AAF"/>
    <w:rsid w:val="00FA2562"/>
    <w:rsid w:val="00FA2895"/>
    <w:rsid w:val="00FA4A30"/>
    <w:rsid w:val="00FA576E"/>
    <w:rsid w:val="00FA58F5"/>
    <w:rsid w:val="00FB10FE"/>
    <w:rsid w:val="00FB5EF9"/>
    <w:rsid w:val="00FC2B18"/>
    <w:rsid w:val="00FD1246"/>
    <w:rsid w:val="00FD323D"/>
    <w:rsid w:val="00FD7980"/>
    <w:rsid w:val="00FE1919"/>
    <w:rsid w:val="00FE50EC"/>
    <w:rsid w:val="00FE6BCF"/>
    <w:rsid w:val="00FE771C"/>
    <w:rsid w:val="00FE7F37"/>
    <w:rsid w:val="00FF12A7"/>
    <w:rsid w:val="00FF709B"/>
    <w:rsid w:val="15B87A46"/>
    <w:rsid w:val="59C47879"/>
    <w:rsid w:val="67C8177A"/>
    <w:rsid w:val="78591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A230F"/>
  <w15:docId w15:val="{E8C98D89-1753-46FA-9C4D-0CB84379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Lines="50" w:line="360" w:lineRule="auto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ody Text"/>
    <w:basedOn w:val="a"/>
    <w:link w:val="Char1"/>
    <w:uiPriority w:val="1"/>
    <w:qFormat/>
    <w:pPr>
      <w:ind w:left="120"/>
      <w:jc w:val="left"/>
    </w:pPr>
    <w:rPr>
      <w:rFonts w:ascii="宋体" w:hAnsi="宋体" w:cstheme="minorBidi"/>
      <w:kern w:val="0"/>
      <w:sz w:val="24"/>
      <w:szCs w:val="24"/>
      <w:lang w:eastAsia="en-US"/>
    </w:rPr>
  </w:style>
  <w:style w:type="paragraph" w:styleId="a6">
    <w:name w:val="Date"/>
    <w:basedOn w:val="a"/>
    <w:next w:val="a"/>
    <w:link w:val="Char2"/>
    <w:uiPriority w:val="99"/>
    <w:unhideWhenUsed/>
    <w:qFormat/>
    <w:pPr>
      <w:ind w:leftChars="2500" w:left="100"/>
    </w:pPr>
  </w:style>
  <w:style w:type="paragraph" w:styleId="a7">
    <w:name w:val="Balloon Text"/>
    <w:basedOn w:val="a"/>
    <w:link w:val="Char3"/>
    <w:uiPriority w:val="99"/>
    <w:unhideWhenUsed/>
    <w:rPr>
      <w:sz w:val="18"/>
      <w:szCs w:val="18"/>
    </w:rPr>
  </w:style>
  <w:style w:type="paragraph" w:styleId="a8">
    <w:name w:val="footer"/>
    <w:basedOn w:val="a"/>
    <w:link w:val="Char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unhideWhenUsed/>
    <w:qFormat/>
    <w:rPr>
      <w:sz w:val="21"/>
      <w:szCs w:val="21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5">
    <w:name w:val="页眉 Char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页脚 Char"/>
    <w:basedOn w:val="a0"/>
    <w:link w:val="a8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24"/>
      <w:szCs w:val="32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Char1">
    <w:name w:val="正文文本 Char"/>
    <w:basedOn w:val="a0"/>
    <w:link w:val="a5"/>
    <w:uiPriority w:val="1"/>
    <w:qFormat/>
    <w:rPr>
      <w:rFonts w:ascii="宋体" w:eastAsia="宋体" w:hAnsi="宋体"/>
      <w:kern w:val="0"/>
      <w:sz w:val="24"/>
      <w:szCs w:val="24"/>
      <w:lang w:eastAsia="en-US"/>
    </w:rPr>
  </w:style>
  <w:style w:type="paragraph" w:customStyle="1" w:styleId="20">
    <w:name w:val="列出段落2"/>
    <w:basedOn w:val="a"/>
    <w:uiPriority w:val="34"/>
    <w:qFormat/>
    <w:pPr>
      <w:ind w:firstLineChars="200" w:firstLine="42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Char2">
    <w:name w:val="日期 Char"/>
    <w:basedOn w:val="a0"/>
    <w:link w:val="a6"/>
    <w:uiPriority w:val="99"/>
    <w:semiHidden/>
    <w:qFormat/>
    <w:rPr>
      <w:rFonts w:ascii="Times New Roman" w:eastAsia="宋体" w:hAnsi="Times New Roman" w:cs="Times New Roman"/>
      <w:kern w:val="2"/>
      <w:sz w:val="21"/>
    </w:rPr>
  </w:style>
  <w:style w:type="paragraph" w:customStyle="1" w:styleId="3">
    <w:name w:val="列出段落3"/>
    <w:basedOn w:val="a"/>
    <w:uiPriority w:val="99"/>
    <w:unhideWhenUsed/>
    <w:qFormat/>
    <w:pPr>
      <w:ind w:firstLineChars="200" w:firstLine="420"/>
    </w:pPr>
  </w:style>
  <w:style w:type="paragraph" w:customStyle="1" w:styleId="Section">
    <w:name w:val="Section"/>
    <w:next w:val="a"/>
    <w:uiPriority w:val="99"/>
    <w:rsid w:val="00866044"/>
    <w:pPr>
      <w:keepNext/>
      <w:keepLines/>
      <w:widowControl w:val="0"/>
      <w:spacing w:before="300" w:after="300" w:line="241" w:lineRule="auto"/>
      <w:jc w:val="both"/>
    </w:pPr>
    <w:rPr>
      <w:rFonts w:ascii="Times New Roman" w:eastAsia="宋体" w:hAnsi="Times New Roman" w:cs="Times New Roman"/>
      <w:b/>
      <w:bCs/>
      <w:kern w:val="28"/>
      <w:sz w:val="21"/>
      <w:szCs w:val="21"/>
    </w:rPr>
  </w:style>
  <w:style w:type="paragraph" w:styleId="ad">
    <w:name w:val="List Paragraph"/>
    <w:basedOn w:val="a"/>
    <w:uiPriority w:val="99"/>
    <w:rsid w:val="00866044"/>
    <w:pPr>
      <w:ind w:firstLineChars="200" w:firstLine="420"/>
    </w:pPr>
  </w:style>
  <w:style w:type="paragraph" w:customStyle="1" w:styleId="ae">
    <w:name w:val="附注三级正文"/>
    <w:basedOn w:val="a"/>
    <w:qFormat/>
    <w:rsid w:val="00AC06B2"/>
    <w:pPr>
      <w:widowControl/>
      <w:tabs>
        <w:tab w:val="left" w:pos="630"/>
      </w:tabs>
      <w:adjustRightInd w:val="0"/>
      <w:snapToGrid w:val="0"/>
      <w:spacing w:line="400" w:lineRule="atLeast"/>
      <w:ind w:leftChars="600" w:left="1260"/>
      <w:jc w:val="left"/>
    </w:pPr>
    <w:rPr>
      <w:rFonts w:ascii="宋体" w:hAnsi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69C72E-3CDA-465F-AA8B-4C9DE5990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478</Words>
  <Characters>2729</Characters>
  <Application>Microsoft Office Word</Application>
  <DocSecurity>0</DocSecurity>
  <Lines>22</Lines>
  <Paragraphs>6</Paragraphs>
  <ScaleCrop>false</ScaleCrop>
  <Company>Lenovo</Company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胡子岚</dc:creator>
  <cp:lastModifiedBy>Administrator</cp:lastModifiedBy>
  <cp:revision>7</cp:revision>
  <cp:lastPrinted>2021-02-09T03:45:00Z</cp:lastPrinted>
  <dcterms:created xsi:type="dcterms:W3CDTF">2023-02-13T09:35:00Z</dcterms:created>
  <dcterms:modified xsi:type="dcterms:W3CDTF">2023-02-15T15:37:00Z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