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A38D" w14:textId="5E9ECDFE" w:rsidR="0011760D" w:rsidRDefault="0016018A">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202</w:t>
      </w:r>
      <w:r w:rsidR="00B92FB7">
        <w:rPr>
          <w:rFonts w:ascii="Times New Roman" w:hAnsi="Times New Roman" w:cs="Times New Roman"/>
          <w:kern w:val="0"/>
          <w:sz w:val="24"/>
        </w:rPr>
        <w:t>3</w:t>
      </w:r>
      <w:r>
        <w:rPr>
          <w:rFonts w:ascii="Times New Roman" w:hAnsi="Times New Roman" w:cs="Times New Roman"/>
          <w:kern w:val="0"/>
          <w:sz w:val="24"/>
        </w:rPr>
        <w:t>-0</w:t>
      </w:r>
      <w:r w:rsidR="00B92FB7">
        <w:rPr>
          <w:rFonts w:ascii="Times New Roman" w:hAnsi="Times New Roman" w:cs="Times New Roman"/>
          <w:kern w:val="0"/>
          <w:sz w:val="24"/>
        </w:rPr>
        <w:t>17</w:t>
      </w:r>
    </w:p>
    <w:p w14:paraId="1F46070E" w14:textId="77777777" w:rsidR="0011760D" w:rsidRDefault="0016018A">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1A26260B" w14:textId="77777777" w:rsidR="000F596E" w:rsidRDefault="0016018A" w:rsidP="000F596E">
      <w:pPr>
        <w:autoSpaceDE w:val="0"/>
        <w:autoSpaceDN w:val="0"/>
        <w:adjustRightInd w:val="0"/>
        <w:spacing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w:t>
      </w:r>
      <w:r w:rsidR="00B021BB">
        <w:rPr>
          <w:rFonts w:ascii="Times New Roman" w:eastAsia="宋体" w:hAnsi="Times New Roman" w:cs="Times New Roman" w:hint="eastAsia"/>
          <w:kern w:val="0"/>
          <w:sz w:val="36"/>
          <w:szCs w:val="36"/>
        </w:rPr>
        <w:t>第一大股东增持</w:t>
      </w:r>
      <w:r w:rsidR="005216A8">
        <w:rPr>
          <w:rFonts w:ascii="Times New Roman" w:eastAsia="宋体" w:hAnsi="Times New Roman" w:cs="Times New Roman" w:hint="eastAsia"/>
          <w:kern w:val="0"/>
          <w:sz w:val="36"/>
          <w:szCs w:val="36"/>
        </w:rPr>
        <w:t>公司</w:t>
      </w:r>
      <w:r>
        <w:rPr>
          <w:rFonts w:ascii="Times New Roman" w:eastAsia="宋体" w:hAnsi="Times New Roman" w:cs="Times New Roman" w:hint="eastAsia"/>
          <w:kern w:val="0"/>
          <w:sz w:val="36"/>
          <w:szCs w:val="36"/>
        </w:rPr>
        <w:t>股份</w:t>
      </w:r>
      <w:r w:rsidR="00B92FB7">
        <w:rPr>
          <w:rFonts w:ascii="Times New Roman" w:eastAsia="宋体" w:hAnsi="Times New Roman" w:cs="Times New Roman" w:hint="eastAsia"/>
          <w:kern w:val="0"/>
          <w:sz w:val="36"/>
          <w:szCs w:val="36"/>
        </w:rPr>
        <w:t>计划期限届满</w:t>
      </w:r>
    </w:p>
    <w:p w14:paraId="5C896BB7" w14:textId="2F9C4C41" w:rsidR="0011760D" w:rsidRDefault="000F596E" w:rsidP="00887227">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暨实施结果</w:t>
      </w:r>
      <w:r w:rsidR="00B92FB7">
        <w:rPr>
          <w:rFonts w:ascii="Times New Roman" w:eastAsia="宋体" w:hAnsi="Times New Roman" w:cs="Times New Roman" w:hint="eastAsia"/>
          <w:kern w:val="0"/>
          <w:sz w:val="36"/>
          <w:szCs w:val="36"/>
        </w:rPr>
        <w:t>的</w:t>
      </w:r>
      <w:r w:rsidR="0016018A">
        <w:rPr>
          <w:rFonts w:ascii="Times New Roman" w:eastAsia="宋体" w:hAnsi="Times New Roman" w:cs="Times New Roman" w:hint="eastAsia"/>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760D" w14:paraId="67BCE186"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2FF3D6F2" w14:textId="0DBC8792" w:rsidR="0011760D" w:rsidRDefault="004B7027">
            <w:pPr>
              <w:autoSpaceDE w:val="0"/>
              <w:autoSpaceDN w:val="0"/>
              <w:adjustRightInd w:val="0"/>
              <w:spacing w:line="360" w:lineRule="auto"/>
              <w:ind w:firstLineChars="200" w:firstLine="480"/>
              <w:rPr>
                <w:kern w:val="0"/>
                <w:sz w:val="24"/>
              </w:rPr>
            </w:pPr>
            <w:r>
              <w:rPr>
                <w:rFonts w:hint="eastAsia"/>
                <w:kern w:val="0"/>
                <w:sz w:val="24"/>
              </w:rPr>
              <w:t>股东</w:t>
            </w:r>
            <w:r>
              <w:rPr>
                <w:kern w:val="0"/>
                <w:sz w:val="24"/>
              </w:rPr>
              <w:t>胡精沛</w:t>
            </w:r>
            <w:r w:rsidR="00887227">
              <w:rPr>
                <w:rFonts w:hint="eastAsia"/>
                <w:kern w:val="0"/>
                <w:sz w:val="24"/>
              </w:rPr>
              <w:t>先生</w:t>
            </w:r>
            <w:r w:rsidR="00B92FB7">
              <w:rPr>
                <w:rFonts w:hint="eastAsia"/>
                <w:kern w:val="0"/>
                <w:sz w:val="24"/>
              </w:rPr>
              <w:t>及家属</w:t>
            </w:r>
            <w:r w:rsidR="0016018A">
              <w:rPr>
                <w:rFonts w:hint="eastAsia"/>
                <w:kern w:val="0"/>
                <w:sz w:val="24"/>
              </w:rPr>
              <w:t>保证</w:t>
            </w:r>
            <w:r>
              <w:rPr>
                <w:rFonts w:hint="eastAsia"/>
                <w:kern w:val="0"/>
                <w:sz w:val="24"/>
              </w:rPr>
              <w:t>向</w:t>
            </w:r>
            <w:r>
              <w:rPr>
                <w:kern w:val="0"/>
                <w:sz w:val="24"/>
              </w:rPr>
              <w:t>公司提供的信息内容</w:t>
            </w:r>
            <w:r w:rsidR="0016018A">
              <w:rPr>
                <w:rFonts w:hint="eastAsia"/>
                <w:kern w:val="0"/>
                <w:sz w:val="24"/>
              </w:rPr>
              <w:t>真实、准确、完整，没有虚假记载、误导性陈述或重大遗漏。</w:t>
            </w:r>
          </w:p>
          <w:p w14:paraId="1EF63E33" w14:textId="479AE179" w:rsidR="004B7027" w:rsidRPr="004B7027" w:rsidRDefault="004B7027">
            <w:pPr>
              <w:autoSpaceDE w:val="0"/>
              <w:autoSpaceDN w:val="0"/>
              <w:adjustRightInd w:val="0"/>
              <w:spacing w:line="360" w:lineRule="auto"/>
              <w:ind w:firstLineChars="200" w:firstLine="480"/>
              <w:rPr>
                <w:kern w:val="0"/>
                <w:sz w:val="24"/>
              </w:rPr>
            </w:pPr>
            <w:r w:rsidRPr="004B7027">
              <w:rPr>
                <w:rFonts w:hint="eastAsia"/>
                <w:kern w:val="0"/>
                <w:sz w:val="24"/>
              </w:rPr>
              <w:t>公司及董事会全体成员保证公告内容与信息披露义务人提供的信息一致</w:t>
            </w:r>
            <w:r>
              <w:rPr>
                <w:rFonts w:hint="eastAsia"/>
                <w:kern w:val="0"/>
                <w:sz w:val="24"/>
              </w:rPr>
              <w:t>。</w:t>
            </w:r>
          </w:p>
        </w:tc>
      </w:tr>
    </w:tbl>
    <w:p w14:paraId="76FBC9DB" w14:textId="6D8347D3" w:rsidR="00D875C7" w:rsidRPr="00D875C7" w:rsidRDefault="00D875C7" w:rsidP="005216A8">
      <w:pPr>
        <w:widowControl/>
        <w:shd w:val="clear" w:color="auto" w:fill="FFFFFF"/>
        <w:spacing w:beforeLines="50" w:before="156" w:line="360" w:lineRule="auto"/>
        <w:ind w:firstLineChars="200" w:firstLine="482"/>
        <w:rPr>
          <w:rFonts w:ascii="宋体" w:eastAsia="宋体" w:hAnsi="宋体"/>
          <w:b/>
          <w:bCs/>
          <w:sz w:val="24"/>
          <w:szCs w:val="24"/>
        </w:rPr>
      </w:pPr>
      <w:r w:rsidRPr="00D875C7">
        <w:rPr>
          <w:rFonts w:ascii="宋体" w:eastAsia="宋体" w:hAnsi="宋体" w:hint="eastAsia"/>
          <w:b/>
          <w:bCs/>
          <w:sz w:val="24"/>
          <w:szCs w:val="24"/>
        </w:rPr>
        <w:t>特别提示：</w:t>
      </w:r>
    </w:p>
    <w:p w14:paraId="14939167" w14:textId="115FE5A0" w:rsidR="0032428B" w:rsidRPr="005113DD" w:rsidRDefault="00887227" w:rsidP="00B03ADC">
      <w:pPr>
        <w:widowControl/>
        <w:shd w:val="clear" w:color="auto" w:fill="FFFFFF"/>
        <w:spacing w:line="360" w:lineRule="auto"/>
        <w:ind w:firstLineChars="200" w:firstLine="480"/>
        <w:rPr>
          <w:rFonts w:asciiTheme="minorEastAsia" w:hAnsiTheme="minorEastAsia" w:cs="Arial"/>
          <w:color w:val="000000"/>
          <w:kern w:val="0"/>
          <w:sz w:val="24"/>
          <w:szCs w:val="24"/>
        </w:rPr>
      </w:pPr>
      <w:r w:rsidRPr="005113DD">
        <w:rPr>
          <w:rFonts w:asciiTheme="minorEastAsia" w:hAnsiTheme="minorEastAsia" w:hint="eastAsia"/>
          <w:sz w:val="24"/>
          <w:szCs w:val="24"/>
        </w:rPr>
        <w:t>1、</w:t>
      </w:r>
      <w:r w:rsidR="00924423" w:rsidRPr="005113DD">
        <w:rPr>
          <w:rFonts w:asciiTheme="minorEastAsia" w:hAnsiTheme="minorEastAsia" w:hint="eastAsia"/>
          <w:sz w:val="24"/>
          <w:szCs w:val="24"/>
        </w:rPr>
        <w:t>增持计划基本情况：</w:t>
      </w:r>
      <w:r w:rsidR="00B021BB" w:rsidRPr="005113DD">
        <w:rPr>
          <w:rFonts w:asciiTheme="minorEastAsia" w:hAnsiTheme="minorEastAsia" w:hint="eastAsia"/>
          <w:sz w:val="24"/>
          <w:szCs w:val="24"/>
        </w:rPr>
        <w:t>厦门万里石股份有限公司</w:t>
      </w:r>
      <w:r w:rsidR="00B021BB" w:rsidRPr="005113DD">
        <w:rPr>
          <w:rFonts w:asciiTheme="minorEastAsia" w:hAnsiTheme="minorEastAsia" w:cs="Arial"/>
          <w:color w:val="000000"/>
          <w:kern w:val="0"/>
          <w:sz w:val="24"/>
          <w:szCs w:val="24"/>
        </w:rPr>
        <w:t>（以下简称“公司”）</w:t>
      </w:r>
      <w:r w:rsidR="00924423" w:rsidRPr="005113DD">
        <w:rPr>
          <w:rFonts w:asciiTheme="minorEastAsia" w:hAnsiTheme="minorEastAsia" w:hint="eastAsia"/>
          <w:sz w:val="24"/>
          <w:szCs w:val="24"/>
        </w:rPr>
        <w:t xml:space="preserve"> 收到</w:t>
      </w:r>
      <w:r w:rsidR="00924423" w:rsidRPr="005113DD">
        <w:rPr>
          <w:rFonts w:asciiTheme="minorEastAsia" w:hAnsiTheme="minorEastAsia" w:cs="Arial" w:hint="eastAsia"/>
          <w:color w:val="000000"/>
          <w:kern w:val="0"/>
          <w:sz w:val="24"/>
          <w:szCs w:val="24"/>
        </w:rPr>
        <w:t>公司第一大股东兼董事长胡精沛先生的通知，</w:t>
      </w:r>
      <w:r w:rsidR="003A6F02" w:rsidRPr="003A6F02">
        <w:rPr>
          <w:rFonts w:asciiTheme="minorEastAsia" w:hAnsiTheme="minorEastAsia" w:cs="Arial" w:hint="eastAsia"/>
          <w:color w:val="000000"/>
          <w:kern w:val="0"/>
          <w:sz w:val="24"/>
          <w:szCs w:val="24"/>
        </w:rPr>
        <w:t>其本人分别于2022年3月13日及9月16日出具《关于增持公司股份的计划函》及《关于延长增持计划实施期限的告知函》，</w:t>
      </w:r>
      <w:r w:rsidR="00924423" w:rsidRPr="005113DD">
        <w:rPr>
          <w:rFonts w:asciiTheme="minorEastAsia" w:hAnsiTheme="minorEastAsia" w:cs="Arial" w:hint="eastAsia"/>
          <w:color w:val="000000"/>
          <w:kern w:val="0"/>
          <w:sz w:val="24"/>
          <w:szCs w:val="24"/>
        </w:rPr>
        <w:t>基于对公司未来发展前景的信心，拟自</w:t>
      </w:r>
      <w:r w:rsidR="003A6F02">
        <w:rPr>
          <w:rFonts w:asciiTheme="minorEastAsia" w:hAnsiTheme="minorEastAsia" w:cs="Arial" w:hint="eastAsia"/>
          <w:color w:val="000000"/>
          <w:kern w:val="0"/>
          <w:sz w:val="24"/>
          <w:szCs w:val="24"/>
        </w:rPr>
        <w:t>首次增持计划公告之日起（</w:t>
      </w:r>
      <w:r w:rsidR="003A6F02" w:rsidRPr="005113DD">
        <w:rPr>
          <w:rFonts w:asciiTheme="minorEastAsia" w:hAnsiTheme="minorEastAsia" w:cs="Arial" w:hint="eastAsia"/>
          <w:color w:val="000000"/>
          <w:kern w:val="0"/>
          <w:sz w:val="24"/>
          <w:szCs w:val="24"/>
        </w:rPr>
        <w:t>2</w:t>
      </w:r>
      <w:r w:rsidR="003A6F02" w:rsidRPr="005113DD">
        <w:rPr>
          <w:rFonts w:asciiTheme="minorEastAsia" w:hAnsiTheme="minorEastAsia" w:cs="Arial"/>
          <w:color w:val="000000"/>
          <w:kern w:val="0"/>
          <w:sz w:val="24"/>
          <w:szCs w:val="24"/>
        </w:rPr>
        <w:t>022</w:t>
      </w:r>
      <w:r w:rsidR="003A6F02" w:rsidRPr="005113DD">
        <w:rPr>
          <w:rFonts w:asciiTheme="minorEastAsia" w:hAnsiTheme="minorEastAsia" w:cs="Arial" w:hint="eastAsia"/>
          <w:color w:val="000000"/>
          <w:kern w:val="0"/>
          <w:sz w:val="24"/>
          <w:szCs w:val="24"/>
        </w:rPr>
        <w:t>年3月1</w:t>
      </w:r>
      <w:r w:rsidR="003A6F02" w:rsidRPr="005113DD">
        <w:rPr>
          <w:rFonts w:asciiTheme="minorEastAsia" w:hAnsiTheme="minorEastAsia" w:cs="Arial"/>
          <w:color w:val="000000"/>
          <w:kern w:val="0"/>
          <w:sz w:val="24"/>
          <w:szCs w:val="24"/>
        </w:rPr>
        <w:t>5</w:t>
      </w:r>
      <w:r w:rsidR="003A6F02" w:rsidRPr="005113DD">
        <w:rPr>
          <w:rFonts w:asciiTheme="minorEastAsia" w:hAnsiTheme="minorEastAsia" w:cs="Arial" w:hint="eastAsia"/>
          <w:color w:val="000000"/>
          <w:kern w:val="0"/>
          <w:sz w:val="24"/>
          <w:szCs w:val="24"/>
        </w:rPr>
        <w:t>日</w:t>
      </w:r>
      <w:r w:rsidR="003A6F02">
        <w:rPr>
          <w:rFonts w:asciiTheme="minorEastAsia" w:hAnsiTheme="minorEastAsia" w:cs="Arial" w:hint="eastAsia"/>
          <w:color w:val="000000"/>
          <w:kern w:val="0"/>
          <w:sz w:val="24"/>
          <w:szCs w:val="24"/>
        </w:rPr>
        <w:t>）</w:t>
      </w:r>
      <w:r w:rsidR="00787E60">
        <w:rPr>
          <w:rFonts w:asciiTheme="minorEastAsia" w:hAnsiTheme="minorEastAsia" w:cs="Arial" w:hint="eastAsia"/>
          <w:color w:val="000000"/>
          <w:kern w:val="0"/>
          <w:sz w:val="24"/>
          <w:szCs w:val="24"/>
        </w:rPr>
        <w:t>至</w:t>
      </w:r>
      <w:r w:rsidR="001B661F">
        <w:rPr>
          <w:rFonts w:asciiTheme="minorEastAsia" w:hAnsiTheme="minorEastAsia" w:cs="Arial"/>
          <w:color w:val="000000"/>
          <w:kern w:val="0"/>
          <w:sz w:val="24"/>
          <w:szCs w:val="24"/>
        </w:rPr>
        <w:t>2023</w:t>
      </w:r>
      <w:r w:rsidR="001B661F">
        <w:rPr>
          <w:rFonts w:asciiTheme="minorEastAsia" w:hAnsiTheme="minorEastAsia" w:cs="Arial" w:hint="eastAsia"/>
          <w:color w:val="000000"/>
          <w:kern w:val="0"/>
          <w:sz w:val="24"/>
          <w:szCs w:val="24"/>
        </w:rPr>
        <w:t>年3月1</w:t>
      </w:r>
      <w:r w:rsidR="001B661F">
        <w:rPr>
          <w:rFonts w:asciiTheme="minorEastAsia" w:hAnsiTheme="minorEastAsia" w:cs="Arial"/>
          <w:color w:val="000000"/>
          <w:kern w:val="0"/>
          <w:sz w:val="24"/>
          <w:szCs w:val="24"/>
        </w:rPr>
        <w:t>4</w:t>
      </w:r>
      <w:r w:rsidR="001B661F">
        <w:rPr>
          <w:rFonts w:asciiTheme="minorEastAsia" w:hAnsiTheme="minorEastAsia" w:cs="Arial" w:hint="eastAsia"/>
          <w:color w:val="000000"/>
          <w:kern w:val="0"/>
          <w:sz w:val="24"/>
          <w:szCs w:val="24"/>
        </w:rPr>
        <w:t>日</w:t>
      </w:r>
      <w:r w:rsidR="005216A8" w:rsidRPr="005113DD">
        <w:rPr>
          <w:rFonts w:asciiTheme="minorEastAsia" w:hAnsiTheme="minorEastAsia" w:cs="Arial"/>
          <w:color w:val="000000"/>
          <w:kern w:val="0"/>
          <w:sz w:val="24"/>
          <w:szCs w:val="24"/>
        </w:rPr>
        <w:t>通过深圳证券交易所集中竞价交易的方式增持公司股份，</w:t>
      </w:r>
      <w:r w:rsidR="005216A8" w:rsidRPr="005113DD">
        <w:rPr>
          <w:rFonts w:asciiTheme="minorEastAsia" w:hAnsiTheme="minorEastAsia" w:cs="Arial" w:hint="eastAsia"/>
          <w:color w:val="000000"/>
          <w:kern w:val="0"/>
          <w:sz w:val="24"/>
          <w:szCs w:val="24"/>
        </w:rPr>
        <w:t>增持股份的价格区间为不超过28元/股</w:t>
      </w:r>
      <w:r w:rsidR="00D42B20" w:rsidRPr="005113DD">
        <w:rPr>
          <w:rFonts w:asciiTheme="minorEastAsia" w:hAnsiTheme="minorEastAsia" w:cs="Arial" w:hint="eastAsia"/>
          <w:color w:val="000000"/>
          <w:kern w:val="0"/>
          <w:sz w:val="24"/>
          <w:szCs w:val="24"/>
        </w:rPr>
        <w:t>，增持的金额不低于人民币3,000万元</w:t>
      </w:r>
      <w:r w:rsidR="005216A8" w:rsidRPr="005113DD">
        <w:rPr>
          <w:rFonts w:asciiTheme="minorEastAsia" w:hAnsiTheme="minorEastAsia" w:cs="Arial" w:hint="eastAsia"/>
          <w:color w:val="000000"/>
          <w:kern w:val="0"/>
          <w:sz w:val="24"/>
          <w:szCs w:val="24"/>
        </w:rPr>
        <w:t>。</w:t>
      </w:r>
      <w:r w:rsidR="00D42B20" w:rsidRPr="005113DD">
        <w:rPr>
          <w:rFonts w:asciiTheme="minorEastAsia" w:hAnsiTheme="minorEastAsia" w:cs="Arial" w:hint="eastAsia"/>
          <w:color w:val="000000"/>
          <w:kern w:val="0"/>
          <w:sz w:val="24"/>
          <w:szCs w:val="24"/>
        </w:rPr>
        <w:t>具体内容详见公司分别于2022年3月15日、2</w:t>
      </w:r>
      <w:r w:rsidR="00D42B20" w:rsidRPr="005113DD">
        <w:rPr>
          <w:rFonts w:asciiTheme="minorEastAsia" w:hAnsiTheme="minorEastAsia" w:cs="Arial"/>
          <w:color w:val="000000"/>
          <w:kern w:val="0"/>
          <w:sz w:val="24"/>
          <w:szCs w:val="24"/>
        </w:rPr>
        <w:t>022</w:t>
      </w:r>
      <w:r w:rsidR="00D42B20" w:rsidRPr="005113DD">
        <w:rPr>
          <w:rFonts w:asciiTheme="minorEastAsia" w:hAnsiTheme="minorEastAsia" w:cs="Arial" w:hint="eastAsia"/>
          <w:color w:val="000000"/>
          <w:kern w:val="0"/>
          <w:sz w:val="24"/>
          <w:szCs w:val="24"/>
        </w:rPr>
        <w:t>年9月1</w:t>
      </w:r>
      <w:r w:rsidR="00D42B20" w:rsidRPr="005113DD">
        <w:rPr>
          <w:rFonts w:asciiTheme="minorEastAsia" w:hAnsiTheme="minorEastAsia" w:cs="Arial"/>
          <w:color w:val="000000"/>
          <w:kern w:val="0"/>
          <w:sz w:val="24"/>
          <w:szCs w:val="24"/>
        </w:rPr>
        <w:t>7</w:t>
      </w:r>
      <w:r w:rsidR="00D42B20" w:rsidRPr="005113DD">
        <w:rPr>
          <w:rFonts w:asciiTheme="minorEastAsia" w:hAnsiTheme="minorEastAsia" w:cs="Arial" w:hint="eastAsia"/>
          <w:color w:val="000000"/>
          <w:kern w:val="0"/>
          <w:sz w:val="24"/>
          <w:szCs w:val="24"/>
        </w:rPr>
        <w:t>日及2</w:t>
      </w:r>
      <w:r w:rsidR="00D42B20" w:rsidRPr="005113DD">
        <w:rPr>
          <w:rFonts w:asciiTheme="minorEastAsia" w:hAnsiTheme="minorEastAsia" w:cs="Arial"/>
          <w:color w:val="000000"/>
          <w:kern w:val="0"/>
          <w:sz w:val="24"/>
          <w:szCs w:val="24"/>
        </w:rPr>
        <w:t>022</w:t>
      </w:r>
      <w:r w:rsidR="00D42B20" w:rsidRPr="005113DD">
        <w:rPr>
          <w:rFonts w:asciiTheme="minorEastAsia" w:hAnsiTheme="minorEastAsia" w:cs="Arial" w:hint="eastAsia"/>
          <w:color w:val="000000"/>
          <w:kern w:val="0"/>
          <w:sz w:val="24"/>
          <w:szCs w:val="24"/>
        </w:rPr>
        <w:t>年1</w:t>
      </w:r>
      <w:r w:rsidR="00D42B20" w:rsidRPr="005113DD">
        <w:rPr>
          <w:rFonts w:asciiTheme="minorEastAsia" w:hAnsiTheme="minorEastAsia" w:cs="Arial"/>
          <w:color w:val="000000"/>
          <w:kern w:val="0"/>
          <w:sz w:val="24"/>
          <w:szCs w:val="24"/>
        </w:rPr>
        <w:t>0</w:t>
      </w:r>
      <w:r w:rsidR="00D42B20" w:rsidRPr="005113DD">
        <w:rPr>
          <w:rFonts w:asciiTheme="minorEastAsia" w:hAnsiTheme="minorEastAsia" w:cs="Arial" w:hint="eastAsia"/>
          <w:color w:val="000000"/>
          <w:kern w:val="0"/>
          <w:sz w:val="24"/>
          <w:szCs w:val="24"/>
        </w:rPr>
        <w:t>月1</w:t>
      </w:r>
      <w:r w:rsidR="00D42B20" w:rsidRPr="005113DD">
        <w:rPr>
          <w:rFonts w:asciiTheme="minorEastAsia" w:hAnsiTheme="minorEastAsia" w:cs="Arial"/>
          <w:color w:val="000000"/>
          <w:kern w:val="0"/>
          <w:sz w:val="24"/>
          <w:szCs w:val="24"/>
        </w:rPr>
        <w:t>1</w:t>
      </w:r>
      <w:r w:rsidR="00D42B20" w:rsidRPr="005113DD">
        <w:rPr>
          <w:rFonts w:asciiTheme="minorEastAsia" w:hAnsiTheme="minorEastAsia" w:cs="Arial" w:hint="eastAsia"/>
          <w:color w:val="000000"/>
          <w:kern w:val="0"/>
          <w:sz w:val="24"/>
          <w:szCs w:val="24"/>
        </w:rPr>
        <w:t>日巨潮资讯网（</w:t>
      </w:r>
      <w:hyperlink r:id="rId7" w:history="1">
        <w:r w:rsidR="00D42B20" w:rsidRPr="005113DD">
          <w:rPr>
            <w:rFonts w:asciiTheme="minorEastAsia" w:hAnsiTheme="minorEastAsia" w:hint="eastAsia"/>
            <w:color w:val="000000"/>
            <w:sz w:val="24"/>
            <w:szCs w:val="24"/>
          </w:rPr>
          <w:t>www.cninfo.com.cn</w:t>
        </w:r>
      </w:hyperlink>
      <w:r w:rsidR="00D42B20" w:rsidRPr="005113DD">
        <w:rPr>
          <w:rFonts w:asciiTheme="minorEastAsia" w:hAnsiTheme="minorEastAsia" w:cs="Arial" w:hint="eastAsia"/>
          <w:color w:val="000000"/>
          <w:kern w:val="0"/>
          <w:sz w:val="24"/>
          <w:szCs w:val="24"/>
        </w:rPr>
        <w:t>）上披露了《关于第一大股东增持股份计划的公告》（公告编号：2022-018）、《关于第一大股东增持公司股份计划延期的公告》（公告编号：</w:t>
      </w:r>
      <w:r w:rsidR="00D42B20" w:rsidRPr="005113DD">
        <w:rPr>
          <w:rFonts w:asciiTheme="minorEastAsia" w:hAnsiTheme="minorEastAsia" w:cs="Arial"/>
          <w:color w:val="000000"/>
          <w:kern w:val="0"/>
          <w:sz w:val="24"/>
          <w:szCs w:val="24"/>
        </w:rPr>
        <w:t>2022-084</w:t>
      </w:r>
      <w:r w:rsidR="00D42B20" w:rsidRPr="005113DD">
        <w:rPr>
          <w:rFonts w:asciiTheme="minorEastAsia" w:hAnsiTheme="minorEastAsia" w:cs="Arial" w:hint="eastAsia"/>
          <w:color w:val="000000"/>
          <w:kern w:val="0"/>
          <w:sz w:val="24"/>
          <w:szCs w:val="24"/>
        </w:rPr>
        <w:t>）、《2</w:t>
      </w:r>
      <w:r w:rsidR="00D42B20" w:rsidRPr="005113DD">
        <w:rPr>
          <w:rFonts w:asciiTheme="minorEastAsia" w:hAnsiTheme="minorEastAsia" w:cs="Arial"/>
          <w:color w:val="000000"/>
          <w:kern w:val="0"/>
          <w:sz w:val="24"/>
          <w:szCs w:val="24"/>
        </w:rPr>
        <w:t>022</w:t>
      </w:r>
      <w:r w:rsidR="00D42B20" w:rsidRPr="005113DD">
        <w:rPr>
          <w:rFonts w:asciiTheme="minorEastAsia" w:hAnsiTheme="minorEastAsia" w:cs="Arial" w:hint="eastAsia"/>
          <w:color w:val="000000"/>
          <w:kern w:val="0"/>
          <w:sz w:val="24"/>
          <w:szCs w:val="24"/>
        </w:rPr>
        <w:t>年第三次临时股东大会决议公告》（公告编号：2</w:t>
      </w:r>
      <w:r w:rsidR="00D42B20" w:rsidRPr="005113DD">
        <w:rPr>
          <w:rFonts w:asciiTheme="minorEastAsia" w:hAnsiTheme="minorEastAsia" w:cs="Arial"/>
          <w:color w:val="000000"/>
          <w:kern w:val="0"/>
          <w:sz w:val="24"/>
          <w:szCs w:val="24"/>
        </w:rPr>
        <w:t>022</w:t>
      </w:r>
      <w:r w:rsidR="00D42B20" w:rsidRPr="005113DD">
        <w:rPr>
          <w:rFonts w:asciiTheme="minorEastAsia" w:hAnsiTheme="minorEastAsia" w:cs="Arial" w:hint="eastAsia"/>
          <w:color w:val="000000"/>
          <w:kern w:val="0"/>
          <w:sz w:val="24"/>
          <w:szCs w:val="24"/>
        </w:rPr>
        <w:t>-</w:t>
      </w:r>
      <w:r w:rsidR="00D42B20" w:rsidRPr="005113DD">
        <w:rPr>
          <w:rFonts w:asciiTheme="minorEastAsia" w:hAnsiTheme="minorEastAsia" w:cs="Arial"/>
          <w:color w:val="000000"/>
          <w:kern w:val="0"/>
          <w:sz w:val="24"/>
          <w:szCs w:val="24"/>
        </w:rPr>
        <w:t>087</w:t>
      </w:r>
      <w:r w:rsidR="00D42B20" w:rsidRPr="005113DD">
        <w:rPr>
          <w:rFonts w:asciiTheme="minorEastAsia" w:hAnsiTheme="minorEastAsia" w:cs="Arial" w:hint="eastAsia"/>
          <w:color w:val="000000"/>
          <w:kern w:val="0"/>
          <w:sz w:val="24"/>
          <w:szCs w:val="24"/>
        </w:rPr>
        <w:t>）</w:t>
      </w:r>
      <w:r w:rsidR="006E48A0" w:rsidRPr="005113DD">
        <w:rPr>
          <w:rFonts w:asciiTheme="minorEastAsia" w:hAnsiTheme="minorEastAsia" w:cs="Arial" w:hint="eastAsia"/>
          <w:color w:val="000000"/>
          <w:kern w:val="0"/>
          <w:sz w:val="24"/>
          <w:szCs w:val="24"/>
        </w:rPr>
        <w:t>。</w:t>
      </w:r>
    </w:p>
    <w:p w14:paraId="5B0A1B09" w14:textId="7EF28F92" w:rsidR="005216A8" w:rsidRPr="005113DD" w:rsidRDefault="00D42B20" w:rsidP="00B03ADC">
      <w:pPr>
        <w:widowControl/>
        <w:shd w:val="clear" w:color="auto" w:fill="FFFFFF"/>
        <w:spacing w:line="360" w:lineRule="auto"/>
        <w:ind w:firstLineChars="200" w:firstLine="480"/>
        <w:rPr>
          <w:rFonts w:asciiTheme="minorEastAsia" w:hAnsiTheme="minorEastAsia" w:cs="Arial"/>
          <w:color w:val="000000"/>
          <w:kern w:val="0"/>
          <w:sz w:val="24"/>
          <w:szCs w:val="24"/>
        </w:rPr>
      </w:pPr>
      <w:r w:rsidRPr="005113DD">
        <w:rPr>
          <w:rFonts w:asciiTheme="minorEastAsia" w:hAnsiTheme="minorEastAsia" w:cs="Arial"/>
          <w:color w:val="000000"/>
          <w:kern w:val="0"/>
          <w:sz w:val="24"/>
          <w:szCs w:val="24"/>
        </w:rPr>
        <w:t>2</w:t>
      </w:r>
      <w:r w:rsidR="00887227" w:rsidRPr="005113DD">
        <w:rPr>
          <w:rFonts w:asciiTheme="minorEastAsia" w:hAnsiTheme="minorEastAsia" w:cs="Arial" w:hint="eastAsia"/>
          <w:color w:val="000000"/>
          <w:kern w:val="0"/>
          <w:sz w:val="24"/>
          <w:szCs w:val="24"/>
        </w:rPr>
        <w:t>、</w:t>
      </w:r>
      <w:r w:rsidRPr="005113DD">
        <w:rPr>
          <w:rFonts w:asciiTheme="minorEastAsia" w:hAnsiTheme="minorEastAsia" w:cs="Arial" w:hint="eastAsia"/>
          <w:color w:val="000000"/>
          <w:kern w:val="0"/>
          <w:sz w:val="24"/>
          <w:szCs w:val="24"/>
        </w:rPr>
        <w:t>增持计划实施结果：截至本公告披露日，增持计划实施期限已届满</w:t>
      </w:r>
      <w:r w:rsidR="000F596E" w:rsidRPr="005113DD">
        <w:rPr>
          <w:rFonts w:asciiTheme="minorEastAsia" w:hAnsiTheme="minorEastAsia" w:cs="Arial" w:hint="eastAsia"/>
          <w:color w:val="000000"/>
          <w:kern w:val="0"/>
          <w:sz w:val="24"/>
          <w:szCs w:val="24"/>
        </w:rPr>
        <w:t>，</w:t>
      </w:r>
      <w:r w:rsidRPr="005113DD">
        <w:rPr>
          <w:rFonts w:asciiTheme="minorEastAsia" w:hAnsiTheme="minorEastAsia" w:cs="Arial" w:hint="eastAsia"/>
          <w:color w:val="000000"/>
          <w:kern w:val="0"/>
          <w:sz w:val="24"/>
          <w:szCs w:val="24"/>
        </w:rPr>
        <w:t>胡精沛先生于</w:t>
      </w:r>
      <w:r w:rsidRPr="005113DD">
        <w:rPr>
          <w:rFonts w:asciiTheme="minorEastAsia" w:hAnsiTheme="minorEastAsia" w:cs="Courier New" w:hint="eastAsia"/>
          <w:color w:val="000000"/>
          <w:kern w:val="0"/>
          <w:sz w:val="24"/>
          <w:szCs w:val="24"/>
        </w:rPr>
        <w:t>2</w:t>
      </w:r>
      <w:r w:rsidRPr="005113DD">
        <w:rPr>
          <w:rFonts w:asciiTheme="minorEastAsia" w:hAnsiTheme="minorEastAsia" w:cs="Courier New"/>
          <w:color w:val="000000"/>
          <w:kern w:val="0"/>
          <w:sz w:val="24"/>
          <w:szCs w:val="24"/>
        </w:rPr>
        <w:t>022</w:t>
      </w:r>
      <w:r w:rsidRPr="005113DD">
        <w:rPr>
          <w:rFonts w:asciiTheme="minorEastAsia" w:hAnsiTheme="minorEastAsia" w:cs="Courier New" w:hint="eastAsia"/>
          <w:color w:val="000000"/>
          <w:kern w:val="0"/>
          <w:sz w:val="24"/>
          <w:szCs w:val="24"/>
        </w:rPr>
        <w:t>年1</w:t>
      </w:r>
      <w:r w:rsidRPr="005113DD">
        <w:rPr>
          <w:rFonts w:asciiTheme="minorEastAsia" w:hAnsiTheme="minorEastAsia" w:cs="Courier New"/>
          <w:color w:val="000000"/>
          <w:kern w:val="0"/>
          <w:sz w:val="24"/>
          <w:szCs w:val="24"/>
        </w:rPr>
        <w:t>0</w:t>
      </w:r>
      <w:r w:rsidRPr="005113DD">
        <w:rPr>
          <w:rFonts w:asciiTheme="minorEastAsia" w:hAnsiTheme="minorEastAsia" w:cs="Courier New" w:hint="eastAsia"/>
          <w:color w:val="000000"/>
          <w:kern w:val="0"/>
          <w:sz w:val="24"/>
          <w:szCs w:val="24"/>
        </w:rPr>
        <w:t>月1</w:t>
      </w:r>
      <w:r w:rsidRPr="005113DD">
        <w:rPr>
          <w:rFonts w:asciiTheme="minorEastAsia" w:hAnsiTheme="minorEastAsia" w:cs="Courier New"/>
          <w:color w:val="000000"/>
          <w:kern w:val="0"/>
          <w:sz w:val="24"/>
          <w:szCs w:val="24"/>
        </w:rPr>
        <w:t>1</w:t>
      </w:r>
      <w:r w:rsidRPr="005113DD">
        <w:rPr>
          <w:rFonts w:asciiTheme="minorEastAsia" w:hAnsiTheme="minorEastAsia" w:cs="Courier New" w:hint="eastAsia"/>
          <w:color w:val="000000"/>
          <w:kern w:val="0"/>
          <w:sz w:val="24"/>
          <w:szCs w:val="24"/>
        </w:rPr>
        <w:t>日至2</w:t>
      </w:r>
      <w:r w:rsidRPr="005113DD">
        <w:rPr>
          <w:rFonts w:asciiTheme="minorEastAsia" w:hAnsiTheme="minorEastAsia" w:cs="Courier New"/>
          <w:color w:val="000000"/>
          <w:kern w:val="0"/>
          <w:sz w:val="24"/>
          <w:szCs w:val="24"/>
        </w:rPr>
        <w:t>023</w:t>
      </w:r>
      <w:r w:rsidRPr="005113DD">
        <w:rPr>
          <w:rFonts w:asciiTheme="minorEastAsia" w:hAnsiTheme="minorEastAsia" w:cs="Courier New" w:hint="eastAsia"/>
          <w:color w:val="000000"/>
          <w:kern w:val="0"/>
          <w:sz w:val="24"/>
          <w:szCs w:val="24"/>
        </w:rPr>
        <w:t>年</w:t>
      </w:r>
      <w:r w:rsidRPr="005113DD">
        <w:rPr>
          <w:rFonts w:asciiTheme="minorEastAsia" w:hAnsiTheme="minorEastAsia" w:cs="Courier New"/>
          <w:color w:val="000000"/>
          <w:kern w:val="0"/>
          <w:sz w:val="24"/>
          <w:szCs w:val="24"/>
        </w:rPr>
        <w:t>3</w:t>
      </w:r>
      <w:r w:rsidRPr="005113DD">
        <w:rPr>
          <w:rFonts w:asciiTheme="minorEastAsia" w:hAnsiTheme="minorEastAsia" w:cs="Courier New" w:hint="eastAsia"/>
          <w:color w:val="000000"/>
          <w:kern w:val="0"/>
          <w:sz w:val="24"/>
          <w:szCs w:val="24"/>
        </w:rPr>
        <w:t>月1</w:t>
      </w:r>
      <w:r w:rsidRPr="005113DD">
        <w:rPr>
          <w:rFonts w:asciiTheme="minorEastAsia" w:hAnsiTheme="minorEastAsia" w:cs="Courier New"/>
          <w:color w:val="000000"/>
          <w:kern w:val="0"/>
          <w:sz w:val="24"/>
          <w:szCs w:val="24"/>
        </w:rPr>
        <w:t>4</w:t>
      </w:r>
      <w:r w:rsidRPr="005113DD">
        <w:rPr>
          <w:rFonts w:asciiTheme="minorEastAsia" w:hAnsiTheme="minorEastAsia" w:cs="Courier New" w:hint="eastAsia"/>
          <w:color w:val="000000"/>
          <w:kern w:val="0"/>
          <w:sz w:val="24"/>
          <w:szCs w:val="24"/>
        </w:rPr>
        <w:t>日期间通过深圳证券交易所交易系统以集中竞价的方式</w:t>
      </w:r>
      <w:r w:rsidR="000F596E" w:rsidRPr="005113DD">
        <w:rPr>
          <w:rFonts w:asciiTheme="minorEastAsia" w:hAnsiTheme="minorEastAsia" w:cs="Courier New" w:hint="eastAsia"/>
          <w:color w:val="000000"/>
          <w:kern w:val="0"/>
          <w:sz w:val="24"/>
          <w:szCs w:val="24"/>
        </w:rPr>
        <w:t>合计</w:t>
      </w:r>
      <w:r w:rsidRPr="005113DD">
        <w:rPr>
          <w:rFonts w:asciiTheme="minorEastAsia" w:hAnsiTheme="minorEastAsia" w:cs="Courier New" w:hint="eastAsia"/>
          <w:color w:val="000000"/>
          <w:kern w:val="0"/>
          <w:sz w:val="24"/>
          <w:szCs w:val="24"/>
        </w:rPr>
        <w:t>增持公司股份</w:t>
      </w:r>
      <w:r w:rsidRPr="005113DD">
        <w:rPr>
          <w:rFonts w:asciiTheme="minorEastAsia" w:hAnsiTheme="minorEastAsia" w:cs="Courier New"/>
          <w:color w:val="000000"/>
          <w:kern w:val="0"/>
          <w:sz w:val="24"/>
          <w:szCs w:val="24"/>
        </w:rPr>
        <w:t>727,600</w:t>
      </w:r>
      <w:r w:rsidRPr="005113DD">
        <w:rPr>
          <w:rFonts w:asciiTheme="minorEastAsia" w:hAnsiTheme="minorEastAsia" w:cs="Courier New" w:hint="eastAsia"/>
          <w:color w:val="000000"/>
          <w:kern w:val="0"/>
          <w:sz w:val="24"/>
          <w:szCs w:val="24"/>
        </w:rPr>
        <w:t>股，占公司总股本的比例为0</w:t>
      </w:r>
      <w:r w:rsidRPr="005113DD">
        <w:rPr>
          <w:rFonts w:asciiTheme="minorEastAsia" w:hAnsiTheme="minorEastAsia" w:cs="Courier New"/>
          <w:color w:val="000000"/>
          <w:kern w:val="0"/>
          <w:sz w:val="24"/>
          <w:szCs w:val="24"/>
        </w:rPr>
        <w:t>.36</w:t>
      </w:r>
      <w:r w:rsidRPr="005113DD">
        <w:rPr>
          <w:rFonts w:asciiTheme="minorEastAsia" w:hAnsiTheme="minorEastAsia" w:cs="Courier New" w:hint="eastAsia"/>
          <w:color w:val="000000"/>
          <w:kern w:val="0"/>
          <w:sz w:val="24"/>
          <w:szCs w:val="24"/>
        </w:rPr>
        <w:t>%，增持金额为</w:t>
      </w:r>
      <w:r w:rsidRPr="005113DD">
        <w:rPr>
          <w:rFonts w:asciiTheme="minorEastAsia" w:hAnsiTheme="minorEastAsia" w:cs="Courier New"/>
          <w:color w:val="000000"/>
          <w:kern w:val="0"/>
          <w:sz w:val="24"/>
          <w:szCs w:val="24"/>
        </w:rPr>
        <w:t>15,160,718.87</w:t>
      </w:r>
      <w:r w:rsidRPr="005113DD">
        <w:rPr>
          <w:rFonts w:asciiTheme="minorEastAsia" w:hAnsiTheme="minorEastAsia" w:cs="Courier New" w:hint="eastAsia"/>
          <w:color w:val="000000"/>
          <w:kern w:val="0"/>
          <w:sz w:val="24"/>
          <w:szCs w:val="24"/>
        </w:rPr>
        <w:t>元</w:t>
      </w:r>
      <w:r w:rsidR="003038EC" w:rsidRPr="005113DD">
        <w:rPr>
          <w:rFonts w:asciiTheme="minorEastAsia" w:hAnsiTheme="minorEastAsia" w:cs="Courier New" w:hint="eastAsia"/>
          <w:color w:val="000000"/>
          <w:kern w:val="0"/>
          <w:sz w:val="24"/>
          <w:szCs w:val="24"/>
        </w:rPr>
        <w:t>，本次增持计划未实施完成</w:t>
      </w:r>
      <w:r w:rsidRPr="005113DD">
        <w:rPr>
          <w:rFonts w:asciiTheme="minorEastAsia" w:hAnsiTheme="minorEastAsia" w:cs="Courier New" w:hint="eastAsia"/>
          <w:color w:val="000000"/>
          <w:kern w:val="0"/>
          <w:sz w:val="24"/>
          <w:szCs w:val="24"/>
        </w:rPr>
        <w:t>。</w:t>
      </w:r>
    </w:p>
    <w:p w14:paraId="15DF9CC5" w14:textId="77777777" w:rsidR="00F04524" w:rsidRPr="0049111A" w:rsidRDefault="00B021BB" w:rsidP="00B03ADC">
      <w:pPr>
        <w:widowControl/>
        <w:shd w:val="clear" w:color="auto" w:fill="FFFFFF"/>
        <w:spacing w:line="360" w:lineRule="auto"/>
        <w:ind w:firstLineChars="200" w:firstLine="482"/>
        <w:jc w:val="left"/>
        <w:rPr>
          <w:rFonts w:ascii="宋体" w:eastAsia="宋体" w:hAnsi="宋体" w:cs="Arial"/>
          <w:b/>
          <w:color w:val="000000"/>
          <w:kern w:val="0"/>
          <w:sz w:val="24"/>
          <w:szCs w:val="24"/>
        </w:rPr>
      </w:pPr>
      <w:r w:rsidRPr="0049111A">
        <w:rPr>
          <w:rFonts w:ascii="宋体" w:eastAsia="宋体" w:hAnsi="宋体" w:cs="Arial"/>
          <w:b/>
          <w:color w:val="000000"/>
          <w:kern w:val="0"/>
          <w:sz w:val="24"/>
          <w:szCs w:val="24"/>
        </w:rPr>
        <w:t>一、增持计划主体的基本情况</w:t>
      </w:r>
    </w:p>
    <w:p w14:paraId="6644F565" w14:textId="5830F6F0"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、增持主体：公司</w:t>
      </w:r>
      <w:r w:rsidR="00F04524" w:rsidRPr="0049111A">
        <w:rPr>
          <w:rFonts w:ascii="宋体" w:eastAsia="宋体" w:hAnsi="宋体" w:cs="Arial" w:hint="eastAsia"/>
          <w:color w:val="000000"/>
          <w:kern w:val="0"/>
          <w:sz w:val="24"/>
          <w:szCs w:val="24"/>
        </w:rPr>
        <w:t>第一大股东</w:t>
      </w:r>
      <w:r w:rsidR="00F04524" w:rsidRPr="0049111A">
        <w:rPr>
          <w:rFonts w:ascii="宋体" w:eastAsia="宋体" w:hAnsi="宋体" w:cs="Arial"/>
          <w:color w:val="000000"/>
          <w:kern w:val="0"/>
          <w:sz w:val="24"/>
          <w:szCs w:val="24"/>
        </w:rPr>
        <w:t>兼董事长</w:t>
      </w:r>
      <w:r w:rsidR="00F04524" w:rsidRPr="0049111A">
        <w:rPr>
          <w:rFonts w:ascii="宋体" w:eastAsia="宋体" w:hAnsi="宋体" w:cs="Arial" w:hint="eastAsia"/>
          <w:color w:val="000000"/>
          <w:kern w:val="0"/>
          <w:sz w:val="24"/>
          <w:szCs w:val="24"/>
        </w:rPr>
        <w:t>胡精沛</w:t>
      </w:r>
      <w:r w:rsidR="00F04524" w:rsidRPr="0049111A">
        <w:rPr>
          <w:rFonts w:ascii="宋体" w:eastAsia="宋体" w:hAnsi="宋体" w:cs="Arial"/>
          <w:color w:val="000000"/>
          <w:kern w:val="0"/>
          <w:sz w:val="24"/>
          <w:szCs w:val="24"/>
        </w:rPr>
        <w:t>先生</w:t>
      </w:r>
      <w:r w:rsidRPr="0049111A">
        <w:rPr>
          <w:rFonts w:ascii="宋体" w:eastAsia="宋体" w:hAnsi="宋体" w:cs="Arial"/>
          <w:color w:val="000000"/>
          <w:kern w:val="0"/>
          <w:sz w:val="24"/>
          <w:szCs w:val="24"/>
        </w:rPr>
        <w:t>。</w:t>
      </w:r>
      <w:r w:rsidR="00026BC8" w:rsidRPr="00026BC8">
        <w:rPr>
          <w:rFonts w:ascii="宋体" w:eastAsia="宋体" w:hAnsi="宋体" w:cs="Arial" w:hint="eastAsia"/>
          <w:color w:val="000000"/>
          <w:kern w:val="0"/>
          <w:sz w:val="24"/>
          <w:szCs w:val="24"/>
        </w:rPr>
        <w:t>截至</w:t>
      </w:r>
      <w:r w:rsidR="00D875C7">
        <w:rPr>
          <w:rFonts w:ascii="宋体" w:eastAsia="宋体" w:hAnsi="宋体" w:cs="Arial" w:hint="eastAsia"/>
          <w:color w:val="000000"/>
          <w:kern w:val="0"/>
          <w:sz w:val="24"/>
          <w:szCs w:val="24"/>
        </w:rPr>
        <w:t>本公告披露日</w:t>
      </w:r>
      <w:r w:rsidR="00026BC8" w:rsidRPr="00026BC8">
        <w:rPr>
          <w:rFonts w:ascii="宋体" w:eastAsia="宋体" w:hAnsi="宋体" w:cs="Arial" w:hint="eastAsia"/>
          <w:color w:val="000000"/>
          <w:kern w:val="0"/>
          <w:sz w:val="24"/>
          <w:szCs w:val="24"/>
        </w:rPr>
        <w:t>，胡精沛先生持有公司股票</w:t>
      </w:r>
      <w:r w:rsidR="000F596E" w:rsidRPr="000F596E">
        <w:rPr>
          <w:rFonts w:ascii="宋体" w:eastAsia="宋体" w:hAnsi="宋体" w:cs="Arial"/>
          <w:color w:val="000000"/>
          <w:kern w:val="0"/>
          <w:sz w:val="24"/>
          <w:szCs w:val="24"/>
        </w:rPr>
        <w:t>27,893,051</w:t>
      </w:r>
      <w:r w:rsidR="00026BC8" w:rsidRPr="00026BC8">
        <w:rPr>
          <w:rFonts w:ascii="宋体" w:eastAsia="宋体" w:hAnsi="宋体" w:cs="Arial" w:hint="eastAsia"/>
          <w:color w:val="000000"/>
          <w:kern w:val="0"/>
          <w:sz w:val="24"/>
          <w:szCs w:val="24"/>
        </w:rPr>
        <w:t>股，占公司总股本的</w:t>
      </w:r>
      <w:r w:rsidR="000F596E" w:rsidRPr="000F596E">
        <w:rPr>
          <w:rFonts w:ascii="宋体" w:eastAsia="宋体" w:hAnsi="宋体" w:cs="Arial"/>
          <w:color w:val="000000"/>
          <w:kern w:val="0"/>
          <w:sz w:val="24"/>
          <w:szCs w:val="24"/>
        </w:rPr>
        <w:t>13.87</w:t>
      </w:r>
      <w:r w:rsidR="00026BC8" w:rsidRPr="00026BC8">
        <w:rPr>
          <w:rFonts w:ascii="宋体" w:eastAsia="宋体" w:hAnsi="宋体" w:cs="Arial" w:hint="eastAsia"/>
          <w:color w:val="000000"/>
          <w:kern w:val="0"/>
          <w:sz w:val="24"/>
          <w:szCs w:val="24"/>
        </w:rPr>
        <w:t>%</w:t>
      </w:r>
      <w:r w:rsidR="00026BC8">
        <w:rPr>
          <w:rFonts w:ascii="宋体" w:eastAsia="宋体" w:hAnsi="宋体" w:cs="Arial" w:hint="eastAsia"/>
          <w:color w:val="000000"/>
          <w:kern w:val="0"/>
          <w:sz w:val="24"/>
          <w:szCs w:val="24"/>
        </w:rPr>
        <w:t>。</w:t>
      </w:r>
    </w:p>
    <w:p w14:paraId="215EFB08" w14:textId="3821650B"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2</w:t>
      </w:r>
      <w:r w:rsidRPr="0049111A">
        <w:rPr>
          <w:rFonts w:ascii="宋体" w:eastAsia="宋体" w:hAnsi="宋体" w:cs="Arial"/>
          <w:color w:val="000000"/>
          <w:kern w:val="0"/>
          <w:sz w:val="24"/>
          <w:szCs w:val="24"/>
        </w:rPr>
        <w:t>、</w:t>
      </w:r>
      <w:r w:rsidR="00B34350" w:rsidRPr="00B34350">
        <w:rPr>
          <w:rFonts w:ascii="宋体" w:eastAsia="宋体" w:hAnsi="宋体" w:cs="Arial" w:hint="eastAsia"/>
          <w:color w:val="000000"/>
          <w:kern w:val="0"/>
          <w:sz w:val="24"/>
          <w:szCs w:val="24"/>
        </w:rPr>
        <w:t>胡精沛先生</w:t>
      </w:r>
      <w:r w:rsidR="00D875C7">
        <w:rPr>
          <w:rFonts w:ascii="宋体" w:eastAsia="宋体" w:hAnsi="宋体" w:cs="Arial" w:hint="eastAsia"/>
          <w:color w:val="000000"/>
          <w:kern w:val="0"/>
          <w:sz w:val="24"/>
          <w:szCs w:val="24"/>
        </w:rPr>
        <w:t>在</w:t>
      </w:r>
      <w:r w:rsidR="00B03ADC">
        <w:rPr>
          <w:rFonts w:ascii="宋体" w:eastAsia="宋体" w:hAnsi="宋体" w:cs="Arial" w:hint="eastAsia"/>
          <w:color w:val="000000"/>
          <w:kern w:val="0"/>
          <w:sz w:val="24"/>
          <w:szCs w:val="24"/>
        </w:rPr>
        <w:t>首次增持计划公告前</w:t>
      </w:r>
      <w:r w:rsidR="00D875C7">
        <w:rPr>
          <w:rFonts w:ascii="宋体" w:eastAsia="宋体" w:hAnsi="宋体" w:cs="Arial" w:hint="eastAsia"/>
          <w:color w:val="000000"/>
          <w:kern w:val="0"/>
          <w:sz w:val="24"/>
          <w:szCs w:val="24"/>
        </w:rPr>
        <w:t>的1</w:t>
      </w:r>
      <w:r w:rsidR="00D875C7">
        <w:rPr>
          <w:rFonts w:ascii="宋体" w:eastAsia="宋体" w:hAnsi="宋体" w:cs="Arial"/>
          <w:color w:val="000000"/>
          <w:kern w:val="0"/>
          <w:sz w:val="24"/>
          <w:szCs w:val="24"/>
        </w:rPr>
        <w:t>2</w:t>
      </w:r>
      <w:r w:rsidR="00D875C7">
        <w:rPr>
          <w:rFonts w:ascii="宋体" w:eastAsia="宋体" w:hAnsi="宋体" w:cs="Arial" w:hint="eastAsia"/>
          <w:color w:val="000000"/>
          <w:kern w:val="0"/>
          <w:sz w:val="24"/>
          <w:szCs w:val="24"/>
        </w:rPr>
        <w:t>个月内无已披露的其他增持计划</w:t>
      </w:r>
      <w:r w:rsidRPr="0049111A">
        <w:rPr>
          <w:rFonts w:ascii="宋体" w:eastAsia="宋体" w:hAnsi="宋体" w:cs="Arial"/>
          <w:color w:val="000000"/>
          <w:kern w:val="0"/>
          <w:sz w:val="24"/>
          <w:szCs w:val="24"/>
        </w:rPr>
        <w:t>。</w:t>
      </w:r>
    </w:p>
    <w:p w14:paraId="16EEE51F" w14:textId="705DC59A" w:rsidR="00F04524" w:rsidRPr="0049111A" w:rsidRDefault="00D875C7" w:rsidP="00F04524">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color w:val="000000"/>
          <w:kern w:val="0"/>
          <w:sz w:val="24"/>
          <w:szCs w:val="24"/>
        </w:rPr>
        <w:lastRenderedPageBreak/>
        <w:t>3</w:t>
      </w:r>
      <w:r w:rsidR="00026BC8">
        <w:rPr>
          <w:rFonts w:ascii="宋体" w:eastAsia="宋体" w:hAnsi="宋体" w:cs="Arial" w:hint="eastAsia"/>
          <w:color w:val="000000"/>
          <w:kern w:val="0"/>
          <w:sz w:val="24"/>
          <w:szCs w:val="24"/>
        </w:rPr>
        <w:t>、</w:t>
      </w:r>
      <w:r w:rsidR="004A725A" w:rsidRPr="0049111A">
        <w:rPr>
          <w:rFonts w:ascii="宋体" w:eastAsia="宋体" w:hAnsi="宋体" w:cs="Arial" w:hint="eastAsia"/>
          <w:color w:val="000000"/>
          <w:kern w:val="0"/>
          <w:sz w:val="24"/>
          <w:szCs w:val="24"/>
        </w:rPr>
        <w:t>胡精沛先生</w:t>
      </w:r>
      <w:r w:rsidR="00B021BB" w:rsidRPr="0049111A">
        <w:rPr>
          <w:rFonts w:ascii="宋体" w:eastAsia="宋体" w:hAnsi="宋体" w:cs="Arial"/>
          <w:color w:val="000000"/>
          <w:kern w:val="0"/>
          <w:sz w:val="24"/>
          <w:szCs w:val="24"/>
        </w:rPr>
        <w:t>在</w:t>
      </w:r>
      <w:r w:rsidR="00B03ADC" w:rsidRPr="00B03ADC">
        <w:rPr>
          <w:rFonts w:ascii="宋体" w:eastAsia="宋体" w:hAnsi="宋体" w:cs="Arial" w:hint="eastAsia"/>
          <w:color w:val="000000"/>
          <w:kern w:val="0"/>
          <w:sz w:val="24"/>
          <w:szCs w:val="24"/>
        </w:rPr>
        <w:t>首次增持计划</w:t>
      </w:r>
      <w:r w:rsidR="00B021BB" w:rsidRPr="0049111A">
        <w:rPr>
          <w:rFonts w:ascii="宋体" w:eastAsia="宋体" w:hAnsi="宋体" w:cs="Arial"/>
          <w:color w:val="000000"/>
          <w:kern w:val="0"/>
          <w:sz w:val="24"/>
          <w:szCs w:val="24"/>
        </w:rPr>
        <w:t>公告前</w:t>
      </w:r>
      <w:r w:rsidR="00B021BB" w:rsidRPr="0049111A">
        <w:rPr>
          <w:rFonts w:ascii="宋体" w:eastAsia="宋体" w:hAnsi="宋体" w:cs="Courier New"/>
          <w:color w:val="000000"/>
          <w:kern w:val="0"/>
          <w:sz w:val="24"/>
          <w:szCs w:val="24"/>
        </w:rPr>
        <w:t>6</w:t>
      </w:r>
      <w:r w:rsidR="00B021BB" w:rsidRPr="0049111A">
        <w:rPr>
          <w:rFonts w:ascii="宋体" w:eastAsia="宋体" w:hAnsi="宋体" w:cs="Arial"/>
          <w:color w:val="000000"/>
          <w:kern w:val="0"/>
          <w:sz w:val="24"/>
          <w:szCs w:val="24"/>
        </w:rPr>
        <w:t>个月内不存在减持公司股份的情形。</w:t>
      </w:r>
    </w:p>
    <w:p w14:paraId="2F830147" w14:textId="49429D86" w:rsidR="00D875C7" w:rsidRDefault="00D875C7" w:rsidP="00B03ADC">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二、增持计划的主要内容</w:t>
      </w:r>
    </w:p>
    <w:p w14:paraId="2EEE999B" w14:textId="77777777" w:rsidR="00D875C7" w:rsidRPr="0049111A" w:rsidRDefault="00D875C7" w:rsidP="00D875C7">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、本次增持股份的目的：基于对公司未来发展前景的信心。</w:t>
      </w:r>
    </w:p>
    <w:p w14:paraId="76464CF2" w14:textId="17107DA1" w:rsidR="00D875C7" w:rsidRPr="0049111A" w:rsidRDefault="005E7AED" w:rsidP="0096283F">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2</w:t>
      </w:r>
      <w:r w:rsidR="00D875C7" w:rsidRPr="0049111A">
        <w:rPr>
          <w:rFonts w:ascii="宋体" w:eastAsia="宋体" w:hAnsi="宋体" w:cs="Arial"/>
          <w:color w:val="000000"/>
          <w:kern w:val="0"/>
          <w:sz w:val="24"/>
          <w:szCs w:val="24"/>
        </w:rPr>
        <w:t>、本次增持股份的金额：</w:t>
      </w:r>
      <w:r w:rsidR="00D875C7" w:rsidRPr="0049111A">
        <w:rPr>
          <w:rFonts w:ascii="宋体" w:eastAsia="宋体" w:hAnsi="宋体" w:cs="Arial" w:hint="eastAsia"/>
          <w:color w:val="000000"/>
          <w:kern w:val="0"/>
          <w:sz w:val="24"/>
          <w:szCs w:val="24"/>
        </w:rPr>
        <w:t>胡精沛先生</w:t>
      </w:r>
      <w:r w:rsidR="00D875C7" w:rsidRPr="0049111A">
        <w:rPr>
          <w:rFonts w:ascii="宋体" w:eastAsia="宋体" w:hAnsi="宋体" w:cs="Arial"/>
          <w:color w:val="000000"/>
          <w:kern w:val="0"/>
          <w:sz w:val="24"/>
          <w:szCs w:val="24"/>
        </w:rPr>
        <w:t>拟用于增持的金额合计不低于人民币</w:t>
      </w:r>
      <w:r w:rsidR="00D875C7">
        <w:rPr>
          <w:rFonts w:ascii="宋体" w:eastAsia="宋体" w:hAnsi="宋体" w:cs="Courier New"/>
          <w:color w:val="000000"/>
          <w:kern w:val="0"/>
          <w:sz w:val="24"/>
          <w:szCs w:val="24"/>
        </w:rPr>
        <w:t>3</w:t>
      </w:r>
      <w:r w:rsidR="00D875C7" w:rsidRPr="0049111A">
        <w:rPr>
          <w:rFonts w:ascii="宋体" w:eastAsia="宋体" w:hAnsi="宋体" w:cs="Courier New"/>
          <w:color w:val="000000"/>
          <w:kern w:val="0"/>
          <w:sz w:val="24"/>
          <w:szCs w:val="24"/>
        </w:rPr>
        <w:t>,000</w:t>
      </w:r>
      <w:r w:rsidR="00D875C7" w:rsidRPr="0049111A">
        <w:rPr>
          <w:rFonts w:ascii="宋体" w:eastAsia="宋体" w:hAnsi="宋体" w:cs="Arial"/>
          <w:color w:val="000000"/>
          <w:kern w:val="0"/>
          <w:sz w:val="24"/>
          <w:szCs w:val="24"/>
        </w:rPr>
        <w:t>万元。</w:t>
      </w:r>
    </w:p>
    <w:p w14:paraId="0202C48C" w14:textId="7DF0F56E" w:rsidR="00D875C7" w:rsidRPr="0049111A" w:rsidRDefault="005E7AED" w:rsidP="00D875C7">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3</w:t>
      </w:r>
      <w:r w:rsidR="00D875C7" w:rsidRPr="0049111A">
        <w:rPr>
          <w:rFonts w:ascii="宋体" w:eastAsia="宋体" w:hAnsi="宋体" w:cs="Arial"/>
          <w:color w:val="000000"/>
          <w:kern w:val="0"/>
          <w:sz w:val="24"/>
          <w:szCs w:val="24"/>
        </w:rPr>
        <w:t>、本次增持股份的价格区间：不超过</w:t>
      </w:r>
      <w:r w:rsidR="00D875C7" w:rsidRPr="0049111A">
        <w:rPr>
          <w:rFonts w:ascii="宋体" w:eastAsia="宋体" w:hAnsi="宋体" w:cs="Courier New"/>
          <w:color w:val="000000"/>
          <w:kern w:val="0"/>
          <w:sz w:val="24"/>
          <w:szCs w:val="24"/>
        </w:rPr>
        <w:t>28</w:t>
      </w:r>
      <w:r w:rsidR="00D875C7" w:rsidRPr="0049111A">
        <w:rPr>
          <w:rFonts w:ascii="宋体" w:eastAsia="宋体" w:hAnsi="宋体" w:cs="Arial"/>
          <w:color w:val="000000"/>
          <w:kern w:val="0"/>
          <w:sz w:val="24"/>
          <w:szCs w:val="24"/>
        </w:rPr>
        <w:t>元</w:t>
      </w:r>
      <w:r w:rsidR="00D875C7" w:rsidRPr="0049111A">
        <w:rPr>
          <w:rFonts w:ascii="宋体" w:eastAsia="宋体" w:hAnsi="宋体" w:cs="Courier New"/>
          <w:color w:val="000000"/>
          <w:kern w:val="0"/>
          <w:sz w:val="24"/>
          <w:szCs w:val="24"/>
        </w:rPr>
        <w:t>/</w:t>
      </w:r>
      <w:r w:rsidR="00D875C7" w:rsidRPr="0049111A">
        <w:rPr>
          <w:rFonts w:ascii="宋体" w:eastAsia="宋体" w:hAnsi="宋体" w:cs="Arial"/>
          <w:color w:val="000000"/>
          <w:kern w:val="0"/>
          <w:sz w:val="24"/>
          <w:szCs w:val="24"/>
        </w:rPr>
        <w:t>股。将根据市场整体变化趋势和公司股票交易价格的波动情况，择机实施增持计划。</w:t>
      </w:r>
    </w:p>
    <w:p w14:paraId="50B95289" w14:textId="7A3C759F" w:rsidR="00D875C7" w:rsidRPr="0049111A" w:rsidRDefault="005E7AED" w:rsidP="00D875C7">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4</w:t>
      </w:r>
      <w:r w:rsidR="00D875C7" w:rsidRPr="0049111A">
        <w:rPr>
          <w:rFonts w:ascii="宋体" w:eastAsia="宋体" w:hAnsi="宋体" w:cs="Arial"/>
          <w:color w:val="000000"/>
          <w:kern w:val="0"/>
          <w:sz w:val="24"/>
          <w:szCs w:val="24"/>
        </w:rPr>
        <w:t>、本次增持计划的实施期限：</w:t>
      </w:r>
      <w:r w:rsidR="000F596E" w:rsidRPr="000F596E">
        <w:rPr>
          <w:rFonts w:ascii="宋体" w:eastAsia="宋体" w:hAnsi="宋体" w:cs="Arial" w:hint="eastAsia"/>
          <w:color w:val="000000"/>
          <w:kern w:val="0"/>
          <w:sz w:val="24"/>
          <w:szCs w:val="24"/>
        </w:rPr>
        <w:t>自增持计划公告之日起未来12个月内</w:t>
      </w:r>
      <w:bookmarkStart w:id="0" w:name="_GoBack"/>
      <w:bookmarkEnd w:id="0"/>
      <w:r w:rsidR="000F596E" w:rsidRPr="000F596E">
        <w:rPr>
          <w:rFonts w:ascii="宋体" w:eastAsia="宋体" w:hAnsi="宋体" w:cs="Arial" w:hint="eastAsia"/>
          <w:color w:val="000000"/>
          <w:kern w:val="0"/>
          <w:sz w:val="24"/>
          <w:szCs w:val="24"/>
        </w:rPr>
        <w:t>增持完毕（窗口期不增持）。增持计划实施期间，公司股票存在停牌情形的，增持期限可予以顺延，并及时披露是否顺延实施。</w:t>
      </w:r>
    </w:p>
    <w:p w14:paraId="03CD23C3" w14:textId="15D819C0" w:rsidR="005E7AED" w:rsidRPr="0049111A" w:rsidRDefault="005E7AED" w:rsidP="005E7AED">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5</w:t>
      </w:r>
      <w:r w:rsidRPr="0049111A">
        <w:rPr>
          <w:rFonts w:ascii="宋体" w:eastAsia="宋体" w:hAnsi="宋体" w:cs="Arial"/>
          <w:color w:val="000000"/>
          <w:kern w:val="0"/>
          <w:sz w:val="24"/>
          <w:szCs w:val="24"/>
        </w:rPr>
        <w:t>、本次增持股份的增持方式：集中竞价交易方式。</w:t>
      </w:r>
    </w:p>
    <w:p w14:paraId="70A04276" w14:textId="7D47EA2E" w:rsidR="00D875C7" w:rsidRPr="0049111A" w:rsidRDefault="005E7AED" w:rsidP="0096283F">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6</w:t>
      </w:r>
      <w:r w:rsidR="00D875C7" w:rsidRPr="0049111A">
        <w:rPr>
          <w:rFonts w:ascii="宋体" w:eastAsia="宋体" w:hAnsi="宋体" w:cs="Arial"/>
          <w:color w:val="000000"/>
          <w:kern w:val="0"/>
          <w:sz w:val="24"/>
          <w:szCs w:val="24"/>
        </w:rPr>
        <w:t>、本次增持不是基于</w:t>
      </w:r>
      <w:r w:rsidR="00D875C7" w:rsidRPr="0049111A">
        <w:rPr>
          <w:rFonts w:ascii="宋体" w:eastAsia="宋体" w:hAnsi="宋体" w:cs="Arial" w:hint="eastAsia"/>
          <w:color w:val="000000"/>
          <w:kern w:val="0"/>
          <w:sz w:val="24"/>
          <w:szCs w:val="24"/>
        </w:rPr>
        <w:t>胡精沛先生</w:t>
      </w:r>
      <w:r w:rsidR="00D875C7" w:rsidRPr="0049111A">
        <w:rPr>
          <w:rFonts w:ascii="宋体" w:eastAsia="宋体" w:hAnsi="宋体" w:cs="Arial"/>
          <w:color w:val="000000"/>
          <w:kern w:val="0"/>
          <w:sz w:val="24"/>
          <w:szCs w:val="24"/>
        </w:rPr>
        <w:t>的特定身份，如丧失特定身份时也将继续实施本次增持计划。</w:t>
      </w:r>
    </w:p>
    <w:p w14:paraId="4F2289E6" w14:textId="747FA4DD" w:rsidR="00D875C7" w:rsidRPr="0049111A" w:rsidRDefault="005E7AED" w:rsidP="00D875C7">
      <w:pPr>
        <w:widowControl/>
        <w:shd w:val="clear" w:color="auto" w:fill="FFFFFF"/>
        <w:spacing w:line="360" w:lineRule="auto"/>
        <w:ind w:firstLineChars="200" w:firstLine="480"/>
        <w:jc w:val="left"/>
        <w:rPr>
          <w:rFonts w:ascii="宋体" w:eastAsia="宋体" w:hAnsi="宋体" w:cs="Arial"/>
          <w:color w:val="000000"/>
          <w:kern w:val="0"/>
          <w:sz w:val="24"/>
          <w:szCs w:val="24"/>
        </w:rPr>
      </w:pPr>
      <w:r>
        <w:rPr>
          <w:rFonts w:ascii="宋体" w:eastAsia="宋体" w:hAnsi="宋体" w:cs="Courier New"/>
          <w:color w:val="000000"/>
          <w:kern w:val="0"/>
          <w:sz w:val="24"/>
          <w:szCs w:val="24"/>
        </w:rPr>
        <w:t>7</w:t>
      </w:r>
      <w:r w:rsidR="00D875C7" w:rsidRPr="0049111A">
        <w:rPr>
          <w:rFonts w:ascii="宋体" w:eastAsia="宋体" w:hAnsi="宋体" w:cs="Arial"/>
          <w:color w:val="000000"/>
          <w:kern w:val="0"/>
          <w:sz w:val="24"/>
          <w:szCs w:val="24"/>
        </w:rPr>
        <w:t>、本次增持计划将按照有关法律法规的规定执行，在增持期间及增持股份计划完成后的六个月内，</w:t>
      </w:r>
      <w:r w:rsidR="00D875C7" w:rsidRPr="0049111A">
        <w:rPr>
          <w:rFonts w:ascii="宋体" w:eastAsia="宋体" w:hAnsi="宋体" w:cs="Arial" w:hint="eastAsia"/>
          <w:color w:val="000000"/>
          <w:kern w:val="0"/>
          <w:sz w:val="24"/>
          <w:szCs w:val="24"/>
        </w:rPr>
        <w:t>胡精沛先生</w:t>
      </w:r>
      <w:r w:rsidR="00D875C7" w:rsidRPr="0049111A">
        <w:rPr>
          <w:rFonts w:ascii="宋体" w:eastAsia="宋体" w:hAnsi="宋体" w:cs="Arial"/>
          <w:color w:val="000000"/>
          <w:kern w:val="0"/>
          <w:sz w:val="24"/>
          <w:szCs w:val="24"/>
        </w:rPr>
        <w:t>不减持所持有的公司股份。</w:t>
      </w:r>
    </w:p>
    <w:p w14:paraId="4FAF0481" w14:textId="7EDCC114" w:rsidR="00F04524" w:rsidRDefault="00B021BB" w:rsidP="00B03ADC">
      <w:pPr>
        <w:widowControl/>
        <w:shd w:val="clear" w:color="auto" w:fill="FFFFFF"/>
        <w:spacing w:line="360" w:lineRule="auto"/>
        <w:ind w:firstLineChars="200" w:firstLine="482"/>
        <w:jc w:val="left"/>
        <w:rPr>
          <w:rFonts w:ascii="宋体" w:eastAsia="宋体" w:hAnsi="宋体" w:cs="Arial"/>
          <w:b/>
          <w:color w:val="000000"/>
          <w:kern w:val="0"/>
          <w:sz w:val="24"/>
          <w:szCs w:val="24"/>
        </w:rPr>
      </w:pPr>
      <w:r w:rsidRPr="0049111A">
        <w:rPr>
          <w:rFonts w:ascii="宋体" w:eastAsia="宋体" w:hAnsi="宋体" w:cs="Arial"/>
          <w:b/>
          <w:color w:val="000000"/>
          <w:kern w:val="0"/>
          <w:sz w:val="24"/>
          <w:szCs w:val="24"/>
        </w:rPr>
        <w:t>三、增持计划</w:t>
      </w:r>
      <w:r w:rsidR="000F596E">
        <w:rPr>
          <w:rFonts w:ascii="宋体" w:eastAsia="宋体" w:hAnsi="宋体" w:cs="Arial" w:hint="eastAsia"/>
          <w:b/>
          <w:color w:val="000000"/>
          <w:kern w:val="0"/>
          <w:sz w:val="24"/>
          <w:szCs w:val="24"/>
        </w:rPr>
        <w:t>实施情况</w:t>
      </w:r>
    </w:p>
    <w:p w14:paraId="1E4E2770" w14:textId="53ADBAEE" w:rsidR="00B03ADC" w:rsidRDefault="00B03ADC" w:rsidP="00B03ADC">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1、增持主体本次增持股份情况：</w:t>
      </w:r>
    </w:p>
    <w:p w14:paraId="6D1A41D9" w14:textId="4EF1C2E3" w:rsidR="00B03ADC" w:rsidRDefault="003038EC" w:rsidP="00B03ADC">
      <w:pPr>
        <w:widowControl/>
        <w:shd w:val="clear" w:color="auto" w:fill="FFFFFF"/>
        <w:spacing w:line="360" w:lineRule="auto"/>
        <w:ind w:firstLineChars="200" w:firstLine="480"/>
        <w:rPr>
          <w:rFonts w:ascii="宋体" w:eastAsia="宋体" w:hAnsi="宋体" w:cs="Courier New"/>
          <w:color w:val="000000"/>
          <w:kern w:val="0"/>
          <w:sz w:val="24"/>
          <w:szCs w:val="24"/>
        </w:rPr>
      </w:pPr>
      <w:r>
        <w:rPr>
          <w:rFonts w:ascii="宋体" w:eastAsia="宋体" w:hAnsi="宋体" w:cs="Arial" w:hint="eastAsia"/>
          <w:color w:val="000000"/>
          <w:kern w:val="0"/>
          <w:sz w:val="24"/>
          <w:szCs w:val="24"/>
        </w:rPr>
        <w:t>截至本公告披露日，胡精沛先生于</w:t>
      </w:r>
      <w:r>
        <w:rPr>
          <w:rFonts w:ascii="宋体" w:eastAsia="宋体" w:hAnsi="宋体" w:cs="Courier New" w:hint="eastAsia"/>
          <w:color w:val="000000"/>
          <w:kern w:val="0"/>
          <w:sz w:val="24"/>
          <w:szCs w:val="24"/>
        </w:rPr>
        <w:t>2</w:t>
      </w:r>
      <w:r>
        <w:rPr>
          <w:rFonts w:ascii="宋体" w:eastAsia="宋体" w:hAnsi="宋体" w:cs="Courier New"/>
          <w:color w:val="000000"/>
          <w:kern w:val="0"/>
          <w:sz w:val="24"/>
          <w:szCs w:val="24"/>
        </w:rPr>
        <w:t>022</w:t>
      </w:r>
      <w:r>
        <w:rPr>
          <w:rFonts w:ascii="宋体" w:eastAsia="宋体" w:hAnsi="宋体" w:cs="Courier New" w:hint="eastAsia"/>
          <w:color w:val="000000"/>
          <w:kern w:val="0"/>
          <w:sz w:val="24"/>
          <w:szCs w:val="24"/>
        </w:rPr>
        <w:t>年1</w:t>
      </w:r>
      <w:r>
        <w:rPr>
          <w:rFonts w:ascii="宋体" w:eastAsia="宋体" w:hAnsi="宋体" w:cs="Courier New"/>
          <w:color w:val="000000"/>
          <w:kern w:val="0"/>
          <w:sz w:val="24"/>
          <w:szCs w:val="24"/>
        </w:rPr>
        <w:t>0</w:t>
      </w:r>
      <w:r>
        <w:rPr>
          <w:rFonts w:ascii="宋体" w:eastAsia="宋体" w:hAnsi="宋体" w:cs="Courier New" w:hint="eastAsia"/>
          <w:color w:val="000000"/>
          <w:kern w:val="0"/>
          <w:sz w:val="24"/>
          <w:szCs w:val="24"/>
        </w:rPr>
        <w:t>月1</w:t>
      </w:r>
      <w:r>
        <w:rPr>
          <w:rFonts w:ascii="宋体" w:eastAsia="宋体" w:hAnsi="宋体" w:cs="Courier New"/>
          <w:color w:val="000000"/>
          <w:kern w:val="0"/>
          <w:sz w:val="24"/>
          <w:szCs w:val="24"/>
        </w:rPr>
        <w:t>1</w:t>
      </w:r>
      <w:r>
        <w:rPr>
          <w:rFonts w:ascii="宋体" w:eastAsia="宋体" w:hAnsi="宋体" w:cs="Courier New" w:hint="eastAsia"/>
          <w:color w:val="000000"/>
          <w:kern w:val="0"/>
          <w:sz w:val="24"/>
          <w:szCs w:val="24"/>
        </w:rPr>
        <w:t>日至2</w:t>
      </w:r>
      <w:r>
        <w:rPr>
          <w:rFonts w:ascii="宋体" w:eastAsia="宋体" w:hAnsi="宋体" w:cs="Courier New"/>
          <w:color w:val="000000"/>
          <w:kern w:val="0"/>
          <w:sz w:val="24"/>
          <w:szCs w:val="24"/>
        </w:rPr>
        <w:t>023</w:t>
      </w:r>
      <w:r>
        <w:rPr>
          <w:rFonts w:ascii="宋体" w:eastAsia="宋体" w:hAnsi="宋体" w:cs="Courier New" w:hint="eastAsia"/>
          <w:color w:val="000000"/>
          <w:kern w:val="0"/>
          <w:sz w:val="24"/>
          <w:szCs w:val="24"/>
        </w:rPr>
        <w:t>年</w:t>
      </w:r>
      <w:r>
        <w:rPr>
          <w:rFonts w:ascii="宋体" w:eastAsia="宋体" w:hAnsi="宋体" w:cs="Courier New"/>
          <w:color w:val="000000"/>
          <w:kern w:val="0"/>
          <w:sz w:val="24"/>
          <w:szCs w:val="24"/>
        </w:rPr>
        <w:t>3</w:t>
      </w:r>
      <w:r>
        <w:rPr>
          <w:rFonts w:ascii="宋体" w:eastAsia="宋体" w:hAnsi="宋体" w:cs="Courier New" w:hint="eastAsia"/>
          <w:color w:val="000000"/>
          <w:kern w:val="0"/>
          <w:sz w:val="24"/>
          <w:szCs w:val="24"/>
        </w:rPr>
        <w:t>月1</w:t>
      </w:r>
      <w:r>
        <w:rPr>
          <w:rFonts w:ascii="宋体" w:eastAsia="宋体" w:hAnsi="宋体" w:cs="Courier New"/>
          <w:color w:val="000000"/>
          <w:kern w:val="0"/>
          <w:sz w:val="24"/>
          <w:szCs w:val="24"/>
        </w:rPr>
        <w:t>4</w:t>
      </w:r>
      <w:r>
        <w:rPr>
          <w:rFonts w:ascii="宋体" w:eastAsia="宋体" w:hAnsi="宋体" w:cs="Courier New" w:hint="eastAsia"/>
          <w:color w:val="000000"/>
          <w:kern w:val="0"/>
          <w:sz w:val="24"/>
          <w:szCs w:val="24"/>
        </w:rPr>
        <w:t>日期间通过深圳证券交易所交易系统以集中竞价的方式合计增持公司股份</w:t>
      </w:r>
      <w:r w:rsidRPr="00D42B20">
        <w:rPr>
          <w:rFonts w:ascii="宋体" w:eastAsia="宋体" w:hAnsi="宋体" w:cs="Courier New"/>
          <w:color w:val="000000"/>
          <w:kern w:val="0"/>
          <w:sz w:val="24"/>
          <w:szCs w:val="24"/>
        </w:rPr>
        <w:t>727,600</w:t>
      </w:r>
      <w:r>
        <w:rPr>
          <w:rFonts w:ascii="宋体" w:eastAsia="宋体" w:hAnsi="宋体" w:cs="Courier New" w:hint="eastAsia"/>
          <w:color w:val="000000"/>
          <w:kern w:val="0"/>
          <w:sz w:val="24"/>
          <w:szCs w:val="24"/>
        </w:rPr>
        <w:t>股，占公司总股本的比例为0</w:t>
      </w:r>
      <w:r>
        <w:rPr>
          <w:rFonts w:ascii="宋体" w:eastAsia="宋体" w:hAnsi="宋体" w:cs="Courier New"/>
          <w:color w:val="000000"/>
          <w:kern w:val="0"/>
          <w:sz w:val="24"/>
          <w:szCs w:val="24"/>
        </w:rPr>
        <w:t>.36</w:t>
      </w:r>
      <w:r>
        <w:rPr>
          <w:rFonts w:ascii="宋体" w:eastAsia="宋体" w:hAnsi="宋体" w:cs="Courier New" w:hint="eastAsia"/>
          <w:color w:val="000000"/>
          <w:kern w:val="0"/>
          <w:sz w:val="24"/>
          <w:szCs w:val="24"/>
        </w:rPr>
        <w:t>%，增持金额为</w:t>
      </w:r>
      <w:r w:rsidRPr="00D42B20">
        <w:rPr>
          <w:rFonts w:ascii="宋体" w:eastAsia="宋体" w:hAnsi="宋体" w:cs="Courier New"/>
          <w:color w:val="000000"/>
          <w:kern w:val="0"/>
          <w:sz w:val="24"/>
          <w:szCs w:val="24"/>
        </w:rPr>
        <w:t>15,160,718.87</w:t>
      </w:r>
      <w:r>
        <w:rPr>
          <w:rFonts w:ascii="宋体" w:eastAsia="宋体" w:hAnsi="宋体" w:cs="Courier New" w:hint="eastAsia"/>
          <w:color w:val="000000"/>
          <w:kern w:val="0"/>
          <w:sz w:val="24"/>
          <w:szCs w:val="24"/>
        </w:rPr>
        <w:t>元。</w:t>
      </w:r>
      <w:r w:rsidR="00097E06">
        <w:rPr>
          <w:rFonts w:ascii="宋体" w:eastAsia="宋体" w:hAnsi="宋体" w:cs="Courier New" w:hint="eastAsia"/>
          <w:color w:val="000000"/>
          <w:kern w:val="0"/>
          <w:sz w:val="24"/>
          <w:szCs w:val="24"/>
        </w:rPr>
        <w:t>增持明细如下：</w:t>
      </w:r>
    </w:p>
    <w:tbl>
      <w:tblPr>
        <w:tblStyle w:val="a9"/>
        <w:tblW w:w="0" w:type="auto"/>
        <w:jc w:val="center"/>
        <w:tblLook w:val="04A0" w:firstRow="1" w:lastRow="0" w:firstColumn="1" w:lastColumn="0" w:noHBand="0" w:noVBand="1"/>
      </w:tblPr>
      <w:tblGrid>
        <w:gridCol w:w="1838"/>
        <w:gridCol w:w="2310"/>
        <w:gridCol w:w="2074"/>
        <w:gridCol w:w="2074"/>
      </w:tblGrid>
      <w:tr w:rsidR="00097E06" w14:paraId="6A891557" w14:textId="77777777" w:rsidTr="001B661F">
        <w:trPr>
          <w:jc w:val="center"/>
        </w:trPr>
        <w:tc>
          <w:tcPr>
            <w:tcW w:w="1838" w:type="dxa"/>
          </w:tcPr>
          <w:p w14:paraId="6E042051" w14:textId="09681B1B" w:rsidR="00097E06" w:rsidRPr="008D345E" w:rsidRDefault="00097E06" w:rsidP="00097E06">
            <w:pPr>
              <w:widowControl/>
              <w:spacing w:line="360" w:lineRule="auto"/>
              <w:jc w:val="center"/>
              <w:rPr>
                <w:rFonts w:ascii="宋体" w:eastAsia="宋体" w:hAnsi="宋体" w:cs="Courier New"/>
                <w:b/>
                <w:color w:val="000000"/>
                <w:kern w:val="0"/>
                <w:szCs w:val="21"/>
              </w:rPr>
            </w:pPr>
            <w:r w:rsidRPr="008D345E">
              <w:rPr>
                <w:rFonts w:ascii="宋体" w:eastAsia="宋体" w:hAnsi="宋体" w:cs="Courier New" w:hint="eastAsia"/>
                <w:b/>
                <w:color w:val="000000"/>
                <w:kern w:val="0"/>
                <w:szCs w:val="21"/>
              </w:rPr>
              <w:t>增持主体姓名</w:t>
            </w:r>
          </w:p>
        </w:tc>
        <w:tc>
          <w:tcPr>
            <w:tcW w:w="2310" w:type="dxa"/>
          </w:tcPr>
          <w:p w14:paraId="2F58AA61" w14:textId="5180C930" w:rsidR="00097E06" w:rsidRPr="008D345E" w:rsidRDefault="00097E06" w:rsidP="00097E06">
            <w:pPr>
              <w:widowControl/>
              <w:spacing w:line="360" w:lineRule="auto"/>
              <w:jc w:val="center"/>
              <w:rPr>
                <w:rFonts w:ascii="宋体" w:eastAsia="宋体" w:hAnsi="宋体" w:cs="Courier New"/>
                <w:b/>
                <w:color w:val="000000"/>
                <w:kern w:val="0"/>
                <w:szCs w:val="21"/>
              </w:rPr>
            </w:pPr>
            <w:r w:rsidRPr="008D345E">
              <w:rPr>
                <w:rFonts w:ascii="宋体" w:eastAsia="宋体" w:hAnsi="宋体" w:cs="Courier New" w:hint="eastAsia"/>
                <w:b/>
                <w:color w:val="000000"/>
                <w:kern w:val="0"/>
                <w:szCs w:val="21"/>
              </w:rPr>
              <w:t>增持日期</w:t>
            </w:r>
          </w:p>
        </w:tc>
        <w:tc>
          <w:tcPr>
            <w:tcW w:w="2074" w:type="dxa"/>
          </w:tcPr>
          <w:p w14:paraId="778D14E4" w14:textId="77922249" w:rsidR="00097E06" w:rsidRPr="008D345E" w:rsidRDefault="00097E06" w:rsidP="00097E06">
            <w:pPr>
              <w:widowControl/>
              <w:spacing w:line="360" w:lineRule="auto"/>
              <w:jc w:val="center"/>
              <w:rPr>
                <w:rFonts w:ascii="宋体" w:eastAsia="宋体" w:hAnsi="宋体" w:cs="Courier New"/>
                <w:b/>
                <w:color w:val="000000"/>
                <w:kern w:val="0"/>
                <w:szCs w:val="21"/>
              </w:rPr>
            </w:pPr>
            <w:r w:rsidRPr="008D345E">
              <w:rPr>
                <w:rFonts w:ascii="宋体" w:eastAsia="宋体" w:hAnsi="宋体" w:cs="Courier New" w:hint="eastAsia"/>
                <w:b/>
                <w:color w:val="000000"/>
                <w:kern w:val="0"/>
                <w:szCs w:val="21"/>
              </w:rPr>
              <w:t>增持股数</w:t>
            </w:r>
          </w:p>
        </w:tc>
        <w:tc>
          <w:tcPr>
            <w:tcW w:w="2074" w:type="dxa"/>
          </w:tcPr>
          <w:p w14:paraId="7A675DDE" w14:textId="473712BE" w:rsidR="00097E06" w:rsidRPr="008D345E" w:rsidRDefault="00097E06" w:rsidP="00097E06">
            <w:pPr>
              <w:widowControl/>
              <w:spacing w:line="360" w:lineRule="auto"/>
              <w:jc w:val="center"/>
              <w:rPr>
                <w:rFonts w:ascii="宋体" w:eastAsia="宋体" w:hAnsi="宋体" w:cs="Courier New"/>
                <w:b/>
                <w:color w:val="000000"/>
                <w:kern w:val="0"/>
                <w:szCs w:val="21"/>
              </w:rPr>
            </w:pPr>
            <w:r w:rsidRPr="008D345E">
              <w:rPr>
                <w:rFonts w:ascii="宋体" w:eastAsia="宋体" w:hAnsi="宋体" w:cs="Courier New" w:hint="eastAsia"/>
                <w:b/>
                <w:color w:val="000000"/>
                <w:kern w:val="0"/>
                <w:szCs w:val="21"/>
              </w:rPr>
              <w:t>增持金额/元</w:t>
            </w:r>
          </w:p>
        </w:tc>
      </w:tr>
      <w:tr w:rsidR="00097E06" w14:paraId="3728D9D7" w14:textId="77777777" w:rsidTr="001B661F">
        <w:trPr>
          <w:jc w:val="center"/>
        </w:trPr>
        <w:tc>
          <w:tcPr>
            <w:tcW w:w="1838" w:type="dxa"/>
            <w:vMerge w:val="restart"/>
            <w:vAlign w:val="center"/>
          </w:tcPr>
          <w:p w14:paraId="2804A903" w14:textId="02C82CE1" w:rsidR="00097E06" w:rsidRPr="008D345E" w:rsidRDefault="00097E06" w:rsidP="00097E06">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胡精沛</w:t>
            </w:r>
          </w:p>
        </w:tc>
        <w:tc>
          <w:tcPr>
            <w:tcW w:w="2310" w:type="dxa"/>
          </w:tcPr>
          <w:p w14:paraId="55D49BF9" w14:textId="6BBEC6F3"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2</w:t>
            </w:r>
            <w:r w:rsidRPr="008D345E">
              <w:rPr>
                <w:rFonts w:ascii="宋体" w:eastAsia="宋体" w:hAnsi="宋体" w:cs="Courier New"/>
                <w:color w:val="000000"/>
                <w:kern w:val="0"/>
                <w:szCs w:val="21"/>
              </w:rPr>
              <w:t>022年</w:t>
            </w:r>
            <w:r w:rsidRPr="008D345E">
              <w:rPr>
                <w:rFonts w:ascii="宋体" w:eastAsia="宋体" w:hAnsi="宋体" w:cs="Courier New" w:hint="eastAsia"/>
                <w:color w:val="000000"/>
                <w:kern w:val="0"/>
                <w:szCs w:val="21"/>
              </w:rPr>
              <w:t>1</w:t>
            </w:r>
            <w:r w:rsidRPr="008D345E">
              <w:rPr>
                <w:rFonts w:ascii="宋体" w:eastAsia="宋体" w:hAnsi="宋体" w:cs="Courier New"/>
                <w:color w:val="000000"/>
                <w:kern w:val="0"/>
                <w:szCs w:val="21"/>
              </w:rPr>
              <w:t>0月</w:t>
            </w:r>
            <w:r w:rsidRPr="008D345E">
              <w:rPr>
                <w:rFonts w:ascii="宋体" w:eastAsia="宋体" w:hAnsi="宋体" w:cs="Courier New" w:hint="eastAsia"/>
                <w:color w:val="000000"/>
                <w:kern w:val="0"/>
                <w:szCs w:val="21"/>
              </w:rPr>
              <w:t>1</w:t>
            </w:r>
            <w:r w:rsidRPr="008D345E">
              <w:rPr>
                <w:rFonts w:ascii="宋体" w:eastAsia="宋体" w:hAnsi="宋体" w:cs="Courier New"/>
                <w:color w:val="000000"/>
                <w:kern w:val="0"/>
                <w:szCs w:val="21"/>
              </w:rPr>
              <w:t>1日</w:t>
            </w:r>
          </w:p>
        </w:tc>
        <w:tc>
          <w:tcPr>
            <w:tcW w:w="2074" w:type="dxa"/>
          </w:tcPr>
          <w:p w14:paraId="58708F06" w14:textId="6A68D187"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1</w:t>
            </w:r>
            <w:r w:rsidRPr="008D345E">
              <w:rPr>
                <w:rFonts w:ascii="宋体" w:eastAsia="宋体" w:hAnsi="宋体" w:cs="Courier New"/>
                <w:color w:val="000000"/>
                <w:kern w:val="0"/>
                <w:szCs w:val="21"/>
              </w:rPr>
              <w:t>0,000</w:t>
            </w:r>
          </w:p>
        </w:tc>
        <w:tc>
          <w:tcPr>
            <w:tcW w:w="2074" w:type="dxa"/>
          </w:tcPr>
          <w:p w14:paraId="712BC4C6" w14:textId="10A3786F" w:rsidR="00097E06" w:rsidRPr="008D345E" w:rsidRDefault="003A6F02" w:rsidP="001B661F">
            <w:pPr>
              <w:widowControl/>
              <w:spacing w:line="360" w:lineRule="auto"/>
              <w:jc w:val="center"/>
              <w:rPr>
                <w:rFonts w:ascii="宋体" w:eastAsia="宋体" w:hAnsi="宋体" w:cs="Courier New"/>
                <w:color w:val="000000"/>
                <w:kern w:val="0"/>
                <w:szCs w:val="21"/>
              </w:rPr>
            </w:pPr>
            <w:r>
              <w:rPr>
                <w:rFonts w:ascii="宋体" w:eastAsia="宋体" w:hAnsi="宋体" w:cs="Courier New" w:hint="eastAsia"/>
                <w:color w:val="000000"/>
                <w:kern w:val="0"/>
                <w:szCs w:val="21"/>
              </w:rPr>
              <w:t>2</w:t>
            </w:r>
            <w:r>
              <w:rPr>
                <w:rFonts w:ascii="宋体" w:eastAsia="宋体" w:hAnsi="宋体" w:cs="Courier New"/>
                <w:color w:val="000000"/>
                <w:kern w:val="0"/>
                <w:szCs w:val="21"/>
              </w:rPr>
              <w:t>44,000.00</w:t>
            </w:r>
          </w:p>
        </w:tc>
      </w:tr>
      <w:tr w:rsidR="00097E06" w14:paraId="30FB4FB6" w14:textId="77777777" w:rsidTr="001B661F">
        <w:trPr>
          <w:jc w:val="center"/>
        </w:trPr>
        <w:tc>
          <w:tcPr>
            <w:tcW w:w="1838" w:type="dxa"/>
            <w:vMerge/>
          </w:tcPr>
          <w:p w14:paraId="3539D4F6" w14:textId="77777777" w:rsidR="00097E06" w:rsidRPr="008D345E" w:rsidRDefault="00097E06" w:rsidP="00B03ADC">
            <w:pPr>
              <w:widowControl/>
              <w:spacing w:line="360" w:lineRule="auto"/>
              <w:rPr>
                <w:rFonts w:ascii="宋体" w:eastAsia="宋体" w:hAnsi="宋体" w:cs="Courier New"/>
                <w:color w:val="000000"/>
                <w:kern w:val="0"/>
                <w:szCs w:val="21"/>
              </w:rPr>
            </w:pPr>
          </w:p>
        </w:tc>
        <w:tc>
          <w:tcPr>
            <w:tcW w:w="2310" w:type="dxa"/>
          </w:tcPr>
          <w:p w14:paraId="06ABC2A1" w14:textId="4D0CA21A"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2</w:t>
            </w:r>
            <w:r w:rsidRPr="008D345E">
              <w:rPr>
                <w:rFonts w:ascii="宋体" w:eastAsia="宋体" w:hAnsi="宋体" w:cs="Courier New"/>
                <w:color w:val="000000"/>
                <w:kern w:val="0"/>
                <w:szCs w:val="21"/>
              </w:rPr>
              <w:t>022年</w:t>
            </w:r>
            <w:r w:rsidRPr="008D345E">
              <w:rPr>
                <w:rFonts w:ascii="宋体" w:eastAsia="宋体" w:hAnsi="宋体" w:cs="Courier New" w:hint="eastAsia"/>
                <w:color w:val="000000"/>
                <w:kern w:val="0"/>
                <w:szCs w:val="21"/>
              </w:rPr>
              <w:t>1</w:t>
            </w:r>
            <w:r w:rsidRPr="008D345E">
              <w:rPr>
                <w:rFonts w:ascii="宋体" w:eastAsia="宋体" w:hAnsi="宋体" w:cs="Courier New"/>
                <w:color w:val="000000"/>
                <w:kern w:val="0"/>
                <w:szCs w:val="21"/>
              </w:rPr>
              <w:t>0月</w:t>
            </w:r>
            <w:r w:rsidRPr="008D345E">
              <w:rPr>
                <w:rFonts w:ascii="宋体" w:eastAsia="宋体" w:hAnsi="宋体" w:cs="Courier New" w:hint="eastAsia"/>
                <w:color w:val="000000"/>
                <w:kern w:val="0"/>
                <w:szCs w:val="21"/>
              </w:rPr>
              <w:t>1</w:t>
            </w:r>
            <w:r w:rsidRPr="008D345E">
              <w:rPr>
                <w:rFonts w:ascii="宋体" w:eastAsia="宋体" w:hAnsi="宋体" w:cs="Courier New"/>
                <w:color w:val="000000"/>
                <w:kern w:val="0"/>
                <w:szCs w:val="21"/>
              </w:rPr>
              <w:t>2日</w:t>
            </w:r>
          </w:p>
        </w:tc>
        <w:tc>
          <w:tcPr>
            <w:tcW w:w="2074" w:type="dxa"/>
          </w:tcPr>
          <w:p w14:paraId="06564520" w14:textId="18331074"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1</w:t>
            </w:r>
            <w:r w:rsidRPr="008D345E">
              <w:rPr>
                <w:rFonts w:ascii="宋体" w:eastAsia="宋体" w:hAnsi="宋体" w:cs="Courier New"/>
                <w:color w:val="000000"/>
                <w:kern w:val="0"/>
                <w:szCs w:val="21"/>
              </w:rPr>
              <w:t>0,000</w:t>
            </w:r>
          </w:p>
        </w:tc>
        <w:tc>
          <w:tcPr>
            <w:tcW w:w="2074" w:type="dxa"/>
          </w:tcPr>
          <w:p w14:paraId="36A69DAA" w14:textId="3DBC4483" w:rsidR="00097E06" w:rsidRPr="008D345E" w:rsidRDefault="003A6F02" w:rsidP="001B661F">
            <w:pPr>
              <w:widowControl/>
              <w:spacing w:line="360" w:lineRule="auto"/>
              <w:jc w:val="center"/>
              <w:rPr>
                <w:rFonts w:ascii="宋体" w:eastAsia="宋体" w:hAnsi="宋体" w:cs="Courier New"/>
                <w:color w:val="000000"/>
                <w:kern w:val="0"/>
                <w:szCs w:val="21"/>
              </w:rPr>
            </w:pPr>
            <w:r>
              <w:rPr>
                <w:rFonts w:ascii="宋体" w:eastAsia="宋体" w:hAnsi="宋体" w:cs="Courier New" w:hint="eastAsia"/>
                <w:color w:val="000000"/>
                <w:kern w:val="0"/>
                <w:szCs w:val="21"/>
              </w:rPr>
              <w:t>2</w:t>
            </w:r>
            <w:r>
              <w:rPr>
                <w:rFonts w:ascii="宋体" w:eastAsia="宋体" w:hAnsi="宋体" w:cs="Courier New"/>
                <w:color w:val="000000"/>
                <w:kern w:val="0"/>
                <w:szCs w:val="21"/>
              </w:rPr>
              <w:t>27,200.00</w:t>
            </w:r>
          </w:p>
        </w:tc>
      </w:tr>
      <w:tr w:rsidR="00097E06" w14:paraId="725A16D0" w14:textId="77777777" w:rsidTr="001B661F">
        <w:trPr>
          <w:jc w:val="center"/>
        </w:trPr>
        <w:tc>
          <w:tcPr>
            <w:tcW w:w="1838" w:type="dxa"/>
            <w:vMerge/>
          </w:tcPr>
          <w:p w14:paraId="342DC180" w14:textId="77777777" w:rsidR="00097E06" w:rsidRPr="008D345E" w:rsidRDefault="00097E06" w:rsidP="00B03ADC">
            <w:pPr>
              <w:widowControl/>
              <w:spacing w:line="360" w:lineRule="auto"/>
              <w:rPr>
                <w:rFonts w:ascii="宋体" w:eastAsia="宋体" w:hAnsi="宋体" w:cs="Courier New"/>
                <w:color w:val="000000"/>
                <w:kern w:val="0"/>
                <w:szCs w:val="21"/>
              </w:rPr>
            </w:pPr>
          </w:p>
        </w:tc>
        <w:tc>
          <w:tcPr>
            <w:tcW w:w="2310" w:type="dxa"/>
          </w:tcPr>
          <w:p w14:paraId="5A6510CF" w14:textId="6943D96B"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2</w:t>
            </w:r>
            <w:r w:rsidRPr="008D345E">
              <w:rPr>
                <w:rFonts w:ascii="宋体" w:eastAsia="宋体" w:hAnsi="宋体" w:cs="Courier New"/>
                <w:color w:val="000000"/>
                <w:kern w:val="0"/>
                <w:szCs w:val="21"/>
              </w:rPr>
              <w:t>023年</w:t>
            </w:r>
            <w:r w:rsidRPr="008D345E">
              <w:rPr>
                <w:rFonts w:ascii="宋体" w:eastAsia="宋体" w:hAnsi="宋体" w:cs="Courier New" w:hint="eastAsia"/>
                <w:color w:val="000000"/>
                <w:kern w:val="0"/>
                <w:szCs w:val="21"/>
              </w:rPr>
              <w:t>3月1</w:t>
            </w:r>
            <w:r w:rsidRPr="008D345E">
              <w:rPr>
                <w:rFonts w:ascii="宋体" w:eastAsia="宋体" w:hAnsi="宋体" w:cs="Courier New"/>
                <w:color w:val="000000"/>
                <w:kern w:val="0"/>
                <w:szCs w:val="21"/>
              </w:rPr>
              <w:t>3日</w:t>
            </w:r>
          </w:p>
        </w:tc>
        <w:tc>
          <w:tcPr>
            <w:tcW w:w="2074" w:type="dxa"/>
          </w:tcPr>
          <w:p w14:paraId="7242AFB6" w14:textId="4F146BD1"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4</w:t>
            </w:r>
            <w:r w:rsidRPr="008D345E">
              <w:rPr>
                <w:rFonts w:ascii="宋体" w:eastAsia="宋体" w:hAnsi="宋体" w:cs="Courier New"/>
                <w:color w:val="000000"/>
                <w:kern w:val="0"/>
                <w:szCs w:val="21"/>
              </w:rPr>
              <w:t>60,040</w:t>
            </w:r>
          </w:p>
        </w:tc>
        <w:tc>
          <w:tcPr>
            <w:tcW w:w="2074" w:type="dxa"/>
          </w:tcPr>
          <w:p w14:paraId="035BC325" w14:textId="5D0576E1"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9</w:t>
            </w:r>
            <w:r w:rsidR="001B661F" w:rsidRPr="008D345E">
              <w:rPr>
                <w:rFonts w:ascii="宋体" w:eastAsia="宋体" w:hAnsi="宋体" w:cs="Courier New"/>
                <w:color w:val="000000"/>
                <w:kern w:val="0"/>
                <w:szCs w:val="21"/>
              </w:rPr>
              <w:t>,</w:t>
            </w:r>
            <w:r w:rsidRPr="008D345E">
              <w:rPr>
                <w:rFonts w:ascii="宋体" w:eastAsia="宋体" w:hAnsi="宋体" w:cs="Courier New"/>
                <w:color w:val="000000"/>
                <w:kern w:val="0"/>
                <w:szCs w:val="21"/>
              </w:rPr>
              <w:t>633</w:t>
            </w:r>
            <w:r w:rsidR="001B661F" w:rsidRPr="008D345E">
              <w:rPr>
                <w:rFonts w:ascii="宋体" w:eastAsia="宋体" w:hAnsi="宋体" w:cs="Courier New"/>
                <w:color w:val="000000"/>
                <w:kern w:val="0"/>
                <w:szCs w:val="21"/>
              </w:rPr>
              <w:t>,</w:t>
            </w:r>
            <w:r w:rsidRPr="008D345E">
              <w:rPr>
                <w:rFonts w:ascii="宋体" w:eastAsia="宋体" w:hAnsi="宋体" w:cs="Courier New"/>
                <w:color w:val="000000"/>
                <w:kern w:val="0"/>
                <w:szCs w:val="21"/>
              </w:rPr>
              <w:t>509.87</w:t>
            </w:r>
          </w:p>
        </w:tc>
      </w:tr>
      <w:tr w:rsidR="00097E06" w14:paraId="5EF896D8" w14:textId="77777777" w:rsidTr="001B661F">
        <w:trPr>
          <w:jc w:val="center"/>
        </w:trPr>
        <w:tc>
          <w:tcPr>
            <w:tcW w:w="1838" w:type="dxa"/>
            <w:vMerge/>
          </w:tcPr>
          <w:p w14:paraId="052A287F" w14:textId="77777777" w:rsidR="00097E06" w:rsidRPr="008D345E" w:rsidRDefault="00097E06" w:rsidP="00B03ADC">
            <w:pPr>
              <w:widowControl/>
              <w:spacing w:line="360" w:lineRule="auto"/>
              <w:rPr>
                <w:rFonts w:ascii="宋体" w:eastAsia="宋体" w:hAnsi="宋体" w:cs="Courier New"/>
                <w:color w:val="000000"/>
                <w:kern w:val="0"/>
                <w:szCs w:val="21"/>
              </w:rPr>
            </w:pPr>
          </w:p>
        </w:tc>
        <w:tc>
          <w:tcPr>
            <w:tcW w:w="2310" w:type="dxa"/>
          </w:tcPr>
          <w:p w14:paraId="3D603839" w14:textId="124C5AAB"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2</w:t>
            </w:r>
            <w:r w:rsidRPr="008D345E">
              <w:rPr>
                <w:rFonts w:ascii="宋体" w:eastAsia="宋体" w:hAnsi="宋体" w:cs="Courier New"/>
                <w:color w:val="000000"/>
                <w:kern w:val="0"/>
                <w:szCs w:val="21"/>
              </w:rPr>
              <w:t>023年</w:t>
            </w:r>
            <w:r w:rsidRPr="008D345E">
              <w:rPr>
                <w:rFonts w:ascii="宋体" w:eastAsia="宋体" w:hAnsi="宋体" w:cs="Courier New" w:hint="eastAsia"/>
                <w:color w:val="000000"/>
                <w:kern w:val="0"/>
                <w:szCs w:val="21"/>
              </w:rPr>
              <w:t>3月1</w:t>
            </w:r>
            <w:r w:rsidRPr="008D345E">
              <w:rPr>
                <w:rFonts w:ascii="宋体" w:eastAsia="宋体" w:hAnsi="宋体" w:cs="Courier New"/>
                <w:color w:val="000000"/>
                <w:kern w:val="0"/>
                <w:szCs w:val="21"/>
              </w:rPr>
              <w:t>4日</w:t>
            </w:r>
          </w:p>
        </w:tc>
        <w:tc>
          <w:tcPr>
            <w:tcW w:w="2074" w:type="dxa"/>
          </w:tcPr>
          <w:p w14:paraId="2F59C35E" w14:textId="3234371D"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2</w:t>
            </w:r>
            <w:r w:rsidRPr="008D345E">
              <w:rPr>
                <w:rFonts w:ascii="宋体" w:eastAsia="宋体" w:hAnsi="宋体" w:cs="Courier New"/>
                <w:color w:val="000000"/>
                <w:kern w:val="0"/>
                <w:szCs w:val="21"/>
              </w:rPr>
              <w:t>47,200</w:t>
            </w:r>
          </w:p>
        </w:tc>
        <w:tc>
          <w:tcPr>
            <w:tcW w:w="2074" w:type="dxa"/>
          </w:tcPr>
          <w:p w14:paraId="21A8ACC4" w14:textId="1DB0FE4E" w:rsidR="00097E06" w:rsidRPr="008D345E" w:rsidRDefault="00097E06" w:rsidP="001B661F">
            <w:pPr>
              <w:widowControl/>
              <w:spacing w:line="360" w:lineRule="auto"/>
              <w:jc w:val="center"/>
              <w:rPr>
                <w:rFonts w:ascii="宋体" w:eastAsia="宋体" w:hAnsi="宋体" w:cs="Courier New"/>
                <w:color w:val="000000"/>
                <w:kern w:val="0"/>
                <w:szCs w:val="21"/>
              </w:rPr>
            </w:pPr>
            <w:r w:rsidRPr="008D345E">
              <w:rPr>
                <w:rFonts w:ascii="宋体" w:eastAsia="宋体" w:hAnsi="宋体" w:cs="Courier New" w:hint="eastAsia"/>
                <w:color w:val="000000"/>
                <w:kern w:val="0"/>
                <w:szCs w:val="21"/>
              </w:rPr>
              <w:t>5</w:t>
            </w:r>
            <w:r w:rsidR="001B661F" w:rsidRPr="008D345E">
              <w:rPr>
                <w:rFonts w:ascii="宋体" w:eastAsia="宋体" w:hAnsi="宋体" w:cs="Courier New"/>
                <w:color w:val="000000"/>
                <w:kern w:val="0"/>
                <w:szCs w:val="21"/>
              </w:rPr>
              <w:t>,</w:t>
            </w:r>
            <w:r w:rsidRPr="008D345E">
              <w:rPr>
                <w:rFonts w:ascii="宋体" w:eastAsia="宋体" w:hAnsi="宋体" w:cs="Courier New"/>
                <w:color w:val="000000"/>
                <w:kern w:val="0"/>
                <w:szCs w:val="21"/>
              </w:rPr>
              <w:t>056</w:t>
            </w:r>
            <w:r w:rsidR="001B661F" w:rsidRPr="008D345E">
              <w:rPr>
                <w:rFonts w:ascii="宋体" w:eastAsia="宋体" w:hAnsi="宋体" w:cs="Courier New"/>
                <w:color w:val="000000"/>
                <w:kern w:val="0"/>
                <w:szCs w:val="21"/>
              </w:rPr>
              <w:t>,</w:t>
            </w:r>
            <w:r w:rsidRPr="008D345E">
              <w:rPr>
                <w:rFonts w:ascii="宋体" w:eastAsia="宋体" w:hAnsi="宋体" w:cs="Courier New"/>
                <w:color w:val="000000"/>
                <w:kern w:val="0"/>
                <w:szCs w:val="21"/>
              </w:rPr>
              <w:t>009</w:t>
            </w:r>
            <w:r w:rsidR="001B661F" w:rsidRPr="008D345E">
              <w:rPr>
                <w:rFonts w:ascii="宋体" w:eastAsia="宋体" w:hAnsi="宋体" w:cs="Courier New"/>
                <w:color w:val="000000"/>
                <w:kern w:val="0"/>
                <w:szCs w:val="21"/>
              </w:rPr>
              <w:t>.00</w:t>
            </w:r>
          </w:p>
        </w:tc>
      </w:tr>
    </w:tbl>
    <w:p w14:paraId="75E827C7" w14:textId="6AA2F88F" w:rsidR="003038EC" w:rsidRPr="0049111A" w:rsidRDefault="00B03ADC" w:rsidP="00B03ADC">
      <w:pPr>
        <w:widowControl/>
        <w:shd w:val="clear" w:color="auto" w:fill="FFFFFF"/>
        <w:spacing w:line="360" w:lineRule="auto"/>
        <w:ind w:firstLineChars="200" w:firstLine="480"/>
        <w:rPr>
          <w:rFonts w:ascii="宋体" w:eastAsia="宋体" w:hAnsi="宋体" w:cs="Arial"/>
          <w:b/>
          <w:color w:val="000000"/>
          <w:kern w:val="0"/>
          <w:sz w:val="24"/>
          <w:szCs w:val="24"/>
        </w:rPr>
      </w:pPr>
      <w:r>
        <w:rPr>
          <w:rFonts w:ascii="宋体" w:eastAsia="宋体" w:hAnsi="宋体" w:cs="Courier New" w:hint="eastAsia"/>
          <w:color w:val="000000"/>
          <w:kern w:val="0"/>
          <w:sz w:val="24"/>
          <w:szCs w:val="24"/>
        </w:rPr>
        <w:t>2、增持主体增持前后持股变化</w:t>
      </w:r>
      <w:r>
        <w:rPr>
          <w:rFonts w:ascii="宋体" w:eastAsia="宋体" w:hAnsi="宋体" w:cs="Arial" w:hint="eastAsia"/>
          <w:color w:val="000000"/>
          <w:kern w:val="0"/>
          <w:sz w:val="24"/>
          <w:szCs w:val="24"/>
        </w:rPr>
        <w:t>情况</w:t>
      </w:r>
      <w:r w:rsidR="003038EC">
        <w:rPr>
          <w:rFonts w:ascii="宋体" w:eastAsia="宋体" w:hAnsi="宋体" w:cs="Courier New" w:hint="eastAsia"/>
          <w:color w:val="000000"/>
          <w:kern w:val="0"/>
          <w:sz w:val="24"/>
          <w:szCs w:val="24"/>
        </w:rPr>
        <w:t>：</w:t>
      </w:r>
    </w:p>
    <w:tbl>
      <w:tblPr>
        <w:tblStyle w:val="a9"/>
        <w:tblW w:w="8671" w:type="dxa"/>
        <w:jc w:val="center"/>
        <w:tblLook w:val="04A0" w:firstRow="1" w:lastRow="0" w:firstColumn="1" w:lastColumn="0" w:noHBand="0" w:noVBand="1"/>
      </w:tblPr>
      <w:tblGrid>
        <w:gridCol w:w="1526"/>
        <w:gridCol w:w="1998"/>
        <w:gridCol w:w="1745"/>
        <w:gridCol w:w="1701"/>
        <w:gridCol w:w="1701"/>
      </w:tblGrid>
      <w:tr w:rsidR="00B03ADC" w14:paraId="498300E3" w14:textId="77777777" w:rsidTr="00B03ADC">
        <w:trPr>
          <w:jc w:val="center"/>
        </w:trPr>
        <w:tc>
          <w:tcPr>
            <w:tcW w:w="1526" w:type="dxa"/>
            <w:vMerge w:val="restart"/>
            <w:vAlign w:val="center"/>
          </w:tcPr>
          <w:p w14:paraId="322A5DA5"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增持主体姓名</w:t>
            </w:r>
          </w:p>
        </w:tc>
        <w:tc>
          <w:tcPr>
            <w:tcW w:w="3743" w:type="dxa"/>
            <w:gridSpan w:val="2"/>
            <w:vAlign w:val="center"/>
          </w:tcPr>
          <w:p w14:paraId="146D65EC"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本次增持前</w:t>
            </w:r>
          </w:p>
        </w:tc>
        <w:tc>
          <w:tcPr>
            <w:tcW w:w="3402" w:type="dxa"/>
            <w:gridSpan w:val="2"/>
            <w:vAlign w:val="center"/>
          </w:tcPr>
          <w:p w14:paraId="43EBD624"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本次增持后</w:t>
            </w:r>
          </w:p>
        </w:tc>
      </w:tr>
      <w:tr w:rsidR="00B03ADC" w14:paraId="707A3E9B" w14:textId="77777777" w:rsidTr="00B03ADC">
        <w:trPr>
          <w:jc w:val="center"/>
        </w:trPr>
        <w:tc>
          <w:tcPr>
            <w:tcW w:w="1526" w:type="dxa"/>
            <w:vMerge/>
            <w:vAlign w:val="center"/>
          </w:tcPr>
          <w:p w14:paraId="41C5EE30" w14:textId="77777777" w:rsidR="00B03ADC" w:rsidRPr="008D345E" w:rsidRDefault="00B03ADC" w:rsidP="001166B7">
            <w:pPr>
              <w:widowControl/>
              <w:spacing w:line="360" w:lineRule="auto"/>
              <w:jc w:val="center"/>
              <w:rPr>
                <w:rFonts w:ascii="宋体" w:eastAsia="宋体" w:hAnsi="宋体" w:cs="Arial"/>
                <w:b/>
                <w:color w:val="000000"/>
                <w:kern w:val="0"/>
                <w:szCs w:val="21"/>
              </w:rPr>
            </w:pPr>
          </w:p>
        </w:tc>
        <w:tc>
          <w:tcPr>
            <w:tcW w:w="1998" w:type="dxa"/>
            <w:vAlign w:val="center"/>
          </w:tcPr>
          <w:p w14:paraId="43D15EF0"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持股数量（股）</w:t>
            </w:r>
          </w:p>
        </w:tc>
        <w:tc>
          <w:tcPr>
            <w:tcW w:w="1745" w:type="dxa"/>
            <w:vAlign w:val="center"/>
          </w:tcPr>
          <w:p w14:paraId="5233EE1C"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持股比例（%）</w:t>
            </w:r>
          </w:p>
        </w:tc>
        <w:tc>
          <w:tcPr>
            <w:tcW w:w="1701" w:type="dxa"/>
            <w:vAlign w:val="center"/>
          </w:tcPr>
          <w:p w14:paraId="2D42889B"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持股数量（股）</w:t>
            </w:r>
          </w:p>
        </w:tc>
        <w:tc>
          <w:tcPr>
            <w:tcW w:w="1701" w:type="dxa"/>
            <w:vAlign w:val="center"/>
          </w:tcPr>
          <w:p w14:paraId="6C7F7361" w14:textId="77777777" w:rsidR="00B03ADC" w:rsidRPr="008D345E" w:rsidRDefault="00B03ADC" w:rsidP="001166B7">
            <w:pPr>
              <w:widowControl/>
              <w:spacing w:line="360" w:lineRule="auto"/>
              <w:jc w:val="center"/>
              <w:rPr>
                <w:rFonts w:ascii="宋体" w:eastAsia="宋体" w:hAnsi="宋体" w:cs="Arial"/>
                <w:b/>
                <w:color w:val="000000"/>
                <w:kern w:val="0"/>
                <w:szCs w:val="21"/>
              </w:rPr>
            </w:pPr>
            <w:r w:rsidRPr="008D345E">
              <w:rPr>
                <w:rFonts w:ascii="宋体" w:eastAsia="宋体" w:hAnsi="宋体" w:cs="Arial" w:hint="eastAsia"/>
                <w:b/>
                <w:color w:val="000000"/>
                <w:kern w:val="0"/>
                <w:szCs w:val="21"/>
              </w:rPr>
              <w:t>持股比例（%）</w:t>
            </w:r>
          </w:p>
        </w:tc>
      </w:tr>
      <w:tr w:rsidR="00B03ADC" w14:paraId="1F33E50A" w14:textId="77777777" w:rsidTr="00B03ADC">
        <w:trPr>
          <w:jc w:val="center"/>
        </w:trPr>
        <w:tc>
          <w:tcPr>
            <w:tcW w:w="1526" w:type="dxa"/>
          </w:tcPr>
          <w:p w14:paraId="1CC0AF94" w14:textId="77777777" w:rsidR="00B03ADC" w:rsidRPr="008D345E" w:rsidRDefault="00B03ADC" w:rsidP="001166B7">
            <w:pPr>
              <w:widowControl/>
              <w:spacing w:line="360" w:lineRule="auto"/>
              <w:jc w:val="center"/>
              <w:rPr>
                <w:rFonts w:ascii="宋体" w:eastAsia="宋体" w:hAnsi="宋体" w:cs="Arial"/>
                <w:bCs/>
                <w:color w:val="000000"/>
                <w:kern w:val="0"/>
                <w:szCs w:val="21"/>
              </w:rPr>
            </w:pPr>
            <w:r w:rsidRPr="008D345E">
              <w:rPr>
                <w:rFonts w:ascii="宋体" w:eastAsia="宋体" w:hAnsi="宋体" w:cs="Arial" w:hint="eastAsia"/>
                <w:bCs/>
                <w:color w:val="000000"/>
                <w:kern w:val="0"/>
                <w:szCs w:val="21"/>
              </w:rPr>
              <w:t>胡精沛</w:t>
            </w:r>
          </w:p>
        </w:tc>
        <w:tc>
          <w:tcPr>
            <w:tcW w:w="1998" w:type="dxa"/>
          </w:tcPr>
          <w:p w14:paraId="0DE2CF50" w14:textId="77777777" w:rsidR="00B03ADC" w:rsidRPr="008D345E" w:rsidRDefault="00B03ADC" w:rsidP="001166B7">
            <w:pPr>
              <w:widowControl/>
              <w:spacing w:line="360" w:lineRule="auto"/>
              <w:jc w:val="center"/>
              <w:rPr>
                <w:rFonts w:ascii="宋体" w:eastAsia="宋体" w:hAnsi="宋体" w:cs="Arial"/>
                <w:bCs/>
                <w:color w:val="000000"/>
                <w:kern w:val="0"/>
                <w:szCs w:val="21"/>
              </w:rPr>
            </w:pPr>
            <w:r w:rsidRPr="008D345E">
              <w:rPr>
                <w:rFonts w:ascii="宋体" w:eastAsia="宋体" w:hAnsi="宋体" w:cs="Arial" w:hint="eastAsia"/>
                <w:bCs/>
                <w:color w:val="000000"/>
                <w:kern w:val="0"/>
                <w:szCs w:val="21"/>
              </w:rPr>
              <w:t>2</w:t>
            </w:r>
            <w:r w:rsidRPr="008D345E">
              <w:rPr>
                <w:rFonts w:ascii="宋体" w:eastAsia="宋体" w:hAnsi="宋体" w:cs="Arial"/>
                <w:bCs/>
                <w:color w:val="000000"/>
                <w:kern w:val="0"/>
                <w:szCs w:val="21"/>
              </w:rPr>
              <w:t>7,165,451</w:t>
            </w:r>
          </w:p>
        </w:tc>
        <w:tc>
          <w:tcPr>
            <w:tcW w:w="1745" w:type="dxa"/>
          </w:tcPr>
          <w:p w14:paraId="5137F239" w14:textId="77777777" w:rsidR="00B03ADC" w:rsidRPr="008D345E" w:rsidRDefault="00B03ADC" w:rsidP="001166B7">
            <w:pPr>
              <w:widowControl/>
              <w:spacing w:line="360" w:lineRule="auto"/>
              <w:jc w:val="center"/>
              <w:rPr>
                <w:rFonts w:ascii="宋体" w:eastAsia="宋体" w:hAnsi="宋体" w:cs="Arial"/>
                <w:bCs/>
                <w:color w:val="000000"/>
                <w:kern w:val="0"/>
                <w:szCs w:val="21"/>
              </w:rPr>
            </w:pPr>
            <w:r w:rsidRPr="008D345E">
              <w:rPr>
                <w:rFonts w:ascii="宋体" w:eastAsia="宋体" w:hAnsi="宋体" w:cs="Arial" w:hint="eastAsia"/>
                <w:bCs/>
                <w:color w:val="000000"/>
                <w:kern w:val="0"/>
                <w:szCs w:val="21"/>
              </w:rPr>
              <w:t>1</w:t>
            </w:r>
            <w:r w:rsidRPr="008D345E">
              <w:rPr>
                <w:rFonts w:ascii="宋体" w:eastAsia="宋体" w:hAnsi="宋体" w:cs="Arial"/>
                <w:bCs/>
                <w:color w:val="000000"/>
                <w:kern w:val="0"/>
                <w:szCs w:val="21"/>
              </w:rPr>
              <w:t>3.51</w:t>
            </w:r>
          </w:p>
        </w:tc>
        <w:tc>
          <w:tcPr>
            <w:tcW w:w="1701" w:type="dxa"/>
          </w:tcPr>
          <w:p w14:paraId="6A545D74" w14:textId="77777777" w:rsidR="00B03ADC" w:rsidRPr="008D345E" w:rsidRDefault="00B03ADC" w:rsidP="001166B7">
            <w:pPr>
              <w:widowControl/>
              <w:spacing w:line="360" w:lineRule="auto"/>
              <w:jc w:val="center"/>
              <w:rPr>
                <w:rFonts w:ascii="宋体" w:eastAsia="宋体" w:hAnsi="宋体" w:cs="Arial"/>
                <w:bCs/>
                <w:color w:val="000000"/>
                <w:kern w:val="0"/>
                <w:szCs w:val="21"/>
              </w:rPr>
            </w:pPr>
            <w:r w:rsidRPr="008D345E">
              <w:rPr>
                <w:rFonts w:ascii="宋体" w:eastAsia="宋体" w:hAnsi="宋体" w:cs="Arial" w:hint="eastAsia"/>
                <w:bCs/>
                <w:color w:val="000000"/>
                <w:kern w:val="0"/>
                <w:szCs w:val="21"/>
              </w:rPr>
              <w:t>2</w:t>
            </w:r>
            <w:r w:rsidRPr="008D345E">
              <w:rPr>
                <w:rFonts w:ascii="宋体" w:eastAsia="宋体" w:hAnsi="宋体" w:cs="Arial"/>
                <w:bCs/>
                <w:color w:val="000000"/>
                <w:kern w:val="0"/>
                <w:szCs w:val="21"/>
              </w:rPr>
              <w:t>7,893,051</w:t>
            </w:r>
          </w:p>
        </w:tc>
        <w:tc>
          <w:tcPr>
            <w:tcW w:w="1701" w:type="dxa"/>
          </w:tcPr>
          <w:p w14:paraId="419228CC" w14:textId="77777777" w:rsidR="00B03ADC" w:rsidRPr="008D345E" w:rsidRDefault="00B03ADC" w:rsidP="001166B7">
            <w:pPr>
              <w:widowControl/>
              <w:spacing w:line="360" w:lineRule="auto"/>
              <w:jc w:val="center"/>
              <w:rPr>
                <w:rFonts w:ascii="宋体" w:eastAsia="宋体" w:hAnsi="宋体" w:cs="Arial"/>
                <w:bCs/>
                <w:color w:val="000000"/>
                <w:kern w:val="0"/>
                <w:szCs w:val="21"/>
              </w:rPr>
            </w:pPr>
            <w:r w:rsidRPr="008D345E">
              <w:rPr>
                <w:rFonts w:ascii="宋体" w:eastAsia="宋体" w:hAnsi="宋体" w:cs="Arial" w:hint="eastAsia"/>
                <w:bCs/>
                <w:color w:val="000000"/>
                <w:kern w:val="0"/>
                <w:szCs w:val="21"/>
              </w:rPr>
              <w:t>1</w:t>
            </w:r>
            <w:r w:rsidRPr="008D345E">
              <w:rPr>
                <w:rFonts w:ascii="宋体" w:eastAsia="宋体" w:hAnsi="宋体" w:cs="Arial"/>
                <w:bCs/>
                <w:color w:val="000000"/>
                <w:kern w:val="0"/>
                <w:szCs w:val="21"/>
              </w:rPr>
              <w:t>3.87</w:t>
            </w:r>
          </w:p>
        </w:tc>
      </w:tr>
    </w:tbl>
    <w:p w14:paraId="2AE89137" w14:textId="2302C88F" w:rsidR="00B03ADC" w:rsidRDefault="00B03ADC" w:rsidP="0096283F">
      <w:pPr>
        <w:widowControl/>
        <w:shd w:val="clear" w:color="auto" w:fill="FFFFFF"/>
        <w:spacing w:line="360" w:lineRule="auto"/>
        <w:ind w:firstLineChars="200" w:firstLine="480"/>
        <w:jc w:val="left"/>
        <w:rPr>
          <w:rFonts w:ascii="宋体" w:eastAsia="宋体" w:hAnsi="宋体" w:cs="Arial"/>
          <w:color w:val="000000"/>
          <w:kern w:val="0"/>
          <w:sz w:val="24"/>
          <w:szCs w:val="24"/>
        </w:rPr>
      </w:pPr>
      <w:r w:rsidRPr="00B03ADC">
        <w:rPr>
          <w:rFonts w:ascii="宋体" w:eastAsia="宋体" w:hAnsi="宋体" w:cs="Arial" w:hint="eastAsia"/>
          <w:color w:val="000000"/>
          <w:kern w:val="0"/>
          <w:sz w:val="24"/>
          <w:szCs w:val="24"/>
        </w:rPr>
        <w:lastRenderedPageBreak/>
        <w:t>3、未完全履行增持计划的原因：</w:t>
      </w:r>
    </w:p>
    <w:p w14:paraId="3CD4E6CC" w14:textId="1B88E1D8" w:rsidR="00B03ADC" w:rsidRDefault="00B03ADC" w:rsidP="00190A55">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增持计划实施期间，因遇公司股权激励、2</w:t>
      </w:r>
      <w:r>
        <w:rPr>
          <w:rFonts w:ascii="宋体" w:eastAsia="宋体" w:hAnsi="宋体" w:cs="Arial"/>
          <w:color w:val="000000"/>
          <w:kern w:val="0"/>
          <w:sz w:val="24"/>
          <w:szCs w:val="24"/>
        </w:rPr>
        <w:t>021</w:t>
      </w:r>
      <w:r>
        <w:rPr>
          <w:rFonts w:ascii="宋体" w:eastAsia="宋体" w:hAnsi="宋体" w:cs="Arial" w:hint="eastAsia"/>
          <w:color w:val="000000"/>
          <w:kern w:val="0"/>
          <w:sz w:val="24"/>
          <w:szCs w:val="24"/>
        </w:rPr>
        <w:t>年年报等多个定期报告披露窗口期/敏感期、</w:t>
      </w:r>
      <w:r w:rsidRPr="00B03ADC">
        <w:rPr>
          <w:rFonts w:ascii="宋体" w:eastAsia="宋体" w:hAnsi="宋体" w:cs="Arial" w:hint="eastAsia"/>
          <w:color w:val="000000"/>
          <w:kern w:val="0"/>
          <w:sz w:val="24"/>
          <w:szCs w:val="24"/>
        </w:rPr>
        <w:t>公司股价持续超出增持计划披露的</w:t>
      </w:r>
      <w:r w:rsidR="00190A55">
        <w:rPr>
          <w:rFonts w:ascii="宋体" w:eastAsia="宋体" w:hAnsi="宋体" w:cs="Arial" w:hint="eastAsia"/>
          <w:color w:val="000000"/>
          <w:kern w:val="0"/>
          <w:sz w:val="24"/>
          <w:szCs w:val="24"/>
        </w:rPr>
        <w:t>增持价格（</w:t>
      </w:r>
      <w:r w:rsidR="00190A55" w:rsidRPr="00190A55">
        <w:rPr>
          <w:rFonts w:ascii="宋体" w:eastAsia="宋体" w:hAnsi="宋体" w:cs="Arial" w:hint="eastAsia"/>
          <w:color w:val="000000"/>
          <w:kern w:val="0"/>
          <w:sz w:val="24"/>
          <w:szCs w:val="24"/>
        </w:rPr>
        <w:t>不超过28元/股</w:t>
      </w:r>
      <w:r w:rsidR="00190A55">
        <w:rPr>
          <w:rFonts w:ascii="宋体" w:eastAsia="宋体" w:hAnsi="宋体" w:cs="Arial" w:hint="eastAsia"/>
          <w:color w:val="000000"/>
          <w:kern w:val="0"/>
          <w:sz w:val="24"/>
          <w:szCs w:val="24"/>
        </w:rPr>
        <w:t>）</w:t>
      </w:r>
      <w:r w:rsidR="00190A55">
        <w:rPr>
          <w:rFonts w:ascii="宋体" w:eastAsia="宋体" w:hAnsi="宋体" w:cs="Arial"/>
          <w:color w:val="000000"/>
          <w:kern w:val="0"/>
          <w:sz w:val="24"/>
          <w:szCs w:val="24"/>
        </w:rPr>
        <w:t>及个</w:t>
      </w:r>
      <w:r>
        <w:rPr>
          <w:rFonts w:ascii="宋体" w:eastAsia="宋体" w:hAnsi="宋体" w:cs="Arial" w:hint="eastAsia"/>
          <w:color w:val="000000"/>
          <w:kern w:val="0"/>
          <w:sz w:val="24"/>
          <w:szCs w:val="24"/>
        </w:rPr>
        <w:t>人原因影响，故未能在原定增持期限内完成全部增持计划。</w:t>
      </w:r>
    </w:p>
    <w:p w14:paraId="1B3738EB" w14:textId="563D311E" w:rsidR="0096283F" w:rsidRPr="00B03ADC" w:rsidRDefault="0096283F" w:rsidP="0096283F">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胡精沛先生未能按原计划全部履行增持股份向广大投资者致以诚挚的歉意。</w:t>
      </w:r>
    </w:p>
    <w:p w14:paraId="2BA5615B" w14:textId="4D46A9B0" w:rsidR="00F04524" w:rsidRPr="0049111A" w:rsidRDefault="005113DD" w:rsidP="00B03ADC">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四</w:t>
      </w:r>
      <w:r w:rsidR="00B021BB" w:rsidRPr="0049111A">
        <w:rPr>
          <w:rFonts w:ascii="宋体" w:eastAsia="宋体" w:hAnsi="宋体" w:cs="Arial"/>
          <w:b/>
          <w:color w:val="000000"/>
          <w:kern w:val="0"/>
          <w:sz w:val="24"/>
          <w:szCs w:val="24"/>
        </w:rPr>
        <w:t>、其他</w:t>
      </w:r>
      <w:r>
        <w:rPr>
          <w:rFonts w:ascii="宋体" w:eastAsia="宋体" w:hAnsi="宋体" w:cs="Arial" w:hint="eastAsia"/>
          <w:b/>
          <w:color w:val="000000"/>
          <w:kern w:val="0"/>
          <w:sz w:val="24"/>
          <w:szCs w:val="24"/>
        </w:rPr>
        <w:t>相关</w:t>
      </w:r>
      <w:r w:rsidR="00B021BB" w:rsidRPr="0049111A">
        <w:rPr>
          <w:rFonts w:ascii="宋体" w:eastAsia="宋体" w:hAnsi="宋体" w:cs="Arial"/>
          <w:b/>
          <w:color w:val="000000"/>
          <w:kern w:val="0"/>
          <w:sz w:val="24"/>
          <w:szCs w:val="24"/>
        </w:rPr>
        <w:t>说明</w:t>
      </w:r>
    </w:p>
    <w:p w14:paraId="40B95FF7" w14:textId="59D5B0A3" w:rsidR="00F04524" w:rsidRPr="0049111A" w:rsidRDefault="00B021BB" w:rsidP="0096283F">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w:t>
      </w:r>
      <w:r w:rsidR="005113DD" w:rsidRPr="005113DD">
        <w:rPr>
          <w:rFonts w:ascii="宋体" w:eastAsia="宋体" w:hAnsi="宋体" w:cs="Arial" w:hint="eastAsia"/>
          <w:color w:val="000000"/>
          <w:kern w:val="0"/>
          <w:sz w:val="24"/>
          <w:szCs w:val="24"/>
        </w:rPr>
        <w:t>本次增持计划的实施严格遵守有关法律法规，以及中国证券监督管理委员会，深圳证券交易所关于上市公司权益变动、股票买卖敏感期及短线交易等相关规定</w:t>
      </w:r>
      <w:r w:rsidRPr="0049111A">
        <w:rPr>
          <w:rFonts w:ascii="宋体" w:eastAsia="宋体" w:hAnsi="宋体" w:cs="Arial"/>
          <w:color w:val="000000"/>
          <w:kern w:val="0"/>
          <w:sz w:val="24"/>
          <w:szCs w:val="24"/>
        </w:rPr>
        <w:t>。</w:t>
      </w:r>
    </w:p>
    <w:p w14:paraId="266385F4" w14:textId="7AECEE6C" w:rsidR="005113DD" w:rsidRDefault="005113DD" w:rsidP="0096283F">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Courier New"/>
          <w:color w:val="000000"/>
          <w:kern w:val="0"/>
          <w:sz w:val="24"/>
          <w:szCs w:val="24"/>
        </w:rPr>
        <w:t>2</w:t>
      </w:r>
      <w:r>
        <w:rPr>
          <w:rFonts w:ascii="宋体" w:eastAsia="宋体" w:hAnsi="宋体" w:cs="Arial"/>
          <w:color w:val="000000"/>
          <w:kern w:val="0"/>
          <w:sz w:val="24"/>
          <w:szCs w:val="24"/>
        </w:rPr>
        <w:t>、</w:t>
      </w:r>
      <w:r w:rsidRPr="005113DD">
        <w:rPr>
          <w:rFonts w:ascii="宋体" w:eastAsia="宋体" w:hAnsi="宋体" w:cs="Arial" w:hint="eastAsia"/>
          <w:color w:val="000000"/>
          <w:kern w:val="0"/>
          <w:sz w:val="24"/>
          <w:szCs w:val="24"/>
        </w:rPr>
        <w:t>本次增持行为不会导致公司股权分布不具备上市条件，也不会导致公司控制权发生变化，对公司治理结构不会产生重大影响</w:t>
      </w:r>
      <w:r>
        <w:rPr>
          <w:rFonts w:ascii="宋体" w:eastAsia="宋体" w:hAnsi="宋体" w:cs="Arial" w:hint="eastAsia"/>
          <w:color w:val="000000"/>
          <w:kern w:val="0"/>
          <w:sz w:val="24"/>
          <w:szCs w:val="24"/>
        </w:rPr>
        <w:t>。</w:t>
      </w:r>
    </w:p>
    <w:p w14:paraId="20F8F22A" w14:textId="4AC61DDE" w:rsidR="00F04524" w:rsidRPr="00F04524" w:rsidRDefault="00B03ADC" w:rsidP="0096283F">
      <w:pPr>
        <w:widowControl/>
        <w:shd w:val="clear" w:color="auto" w:fill="FFFFFF"/>
        <w:spacing w:line="360" w:lineRule="auto"/>
        <w:ind w:firstLineChars="200" w:firstLine="482"/>
        <w:jc w:val="left"/>
        <w:rPr>
          <w:rFonts w:ascii="Arial" w:eastAsia="宋体" w:hAnsi="Arial" w:cs="Arial"/>
          <w:b/>
          <w:color w:val="000000"/>
          <w:kern w:val="0"/>
          <w:sz w:val="24"/>
          <w:szCs w:val="24"/>
        </w:rPr>
      </w:pPr>
      <w:r>
        <w:rPr>
          <w:rFonts w:ascii="Arial" w:eastAsia="宋体" w:hAnsi="Arial" w:cs="Arial" w:hint="eastAsia"/>
          <w:b/>
          <w:color w:val="000000"/>
          <w:kern w:val="0"/>
          <w:sz w:val="24"/>
          <w:szCs w:val="24"/>
        </w:rPr>
        <w:t>五</w:t>
      </w:r>
      <w:r w:rsidR="00B021BB" w:rsidRPr="00B021BB">
        <w:rPr>
          <w:rFonts w:ascii="Arial" w:eastAsia="宋体" w:hAnsi="Arial" w:cs="Arial"/>
          <w:b/>
          <w:color w:val="000000"/>
          <w:kern w:val="0"/>
          <w:sz w:val="24"/>
          <w:szCs w:val="24"/>
        </w:rPr>
        <w:t>、备查文件</w:t>
      </w:r>
    </w:p>
    <w:p w14:paraId="7CA16EE1" w14:textId="0ADC5659" w:rsidR="00B021BB" w:rsidRPr="00B021BB" w:rsidRDefault="00F04524" w:rsidP="0096283F">
      <w:pPr>
        <w:widowControl/>
        <w:shd w:val="clear" w:color="auto" w:fill="FFFFFF"/>
        <w:spacing w:line="360" w:lineRule="auto"/>
        <w:ind w:firstLineChars="200"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1</w:t>
      </w:r>
      <w:r>
        <w:rPr>
          <w:rFonts w:ascii="Arial" w:eastAsia="宋体" w:hAnsi="Arial" w:cs="Arial" w:hint="eastAsia"/>
          <w:color w:val="000000"/>
          <w:kern w:val="0"/>
          <w:sz w:val="24"/>
          <w:szCs w:val="24"/>
        </w:rPr>
        <w:t>、</w:t>
      </w:r>
      <w:r w:rsidR="00B021BB" w:rsidRPr="00B021BB">
        <w:rPr>
          <w:rFonts w:ascii="Arial" w:eastAsia="宋体" w:hAnsi="Arial" w:cs="Arial"/>
          <w:color w:val="000000"/>
          <w:kern w:val="0"/>
          <w:sz w:val="24"/>
          <w:szCs w:val="24"/>
        </w:rPr>
        <w:t>《</w:t>
      </w:r>
      <w:r w:rsidR="005E7AED" w:rsidRPr="005E7AED">
        <w:rPr>
          <w:rFonts w:ascii="Arial" w:eastAsia="宋体" w:hAnsi="Arial" w:cs="Arial" w:hint="eastAsia"/>
          <w:color w:val="000000"/>
          <w:kern w:val="0"/>
          <w:sz w:val="24"/>
          <w:szCs w:val="24"/>
        </w:rPr>
        <w:t>关于增持公司股份计划</w:t>
      </w:r>
      <w:r w:rsidR="00924423">
        <w:rPr>
          <w:rFonts w:ascii="Arial" w:eastAsia="宋体" w:hAnsi="Arial" w:cs="Arial" w:hint="eastAsia"/>
          <w:color w:val="000000"/>
          <w:kern w:val="0"/>
          <w:sz w:val="24"/>
          <w:szCs w:val="24"/>
        </w:rPr>
        <w:t>期限届满</w:t>
      </w:r>
      <w:r w:rsidR="00B03ADC">
        <w:rPr>
          <w:rFonts w:ascii="Arial" w:eastAsia="宋体" w:hAnsi="Arial" w:cs="Arial" w:hint="eastAsia"/>
          <w:color w:val="000000"/>
          <w:kern w:val="0"/>
          <w:sz w:val="24"/>
          <w:szCs w:val="24"/>
        </w:rPr>
        <w:t>暨实施结果</w:t>
      </w:r>
      <w:r w:rsidR="005E7AED" w:rsidRPr="005E7AED">
        <w:rPr>
          <w:rFonts w:ascii="Arial" w:eastAsia="宋体" w:hAnsi="Arial" w:cs="Arial" w:hint="eastAsia"/>
          <w:color w:val="000000"/>
          <w:kern w:val="0"/>
          <w:sz w:val="24"/>
          <w:szCs w:val="24"/>
        </w:rPr>
        <w:t>的告知函</w:t>
      </w:r>
      <w:r w:rsidR="00B021BB" w:rsidRPr="00B021BB">
        <w:rPr>
          <w:rFonts w:ascii="Arial" w:eastAsia="宋体" w:hAnsi="Arial" w:cs="Arial"/>
          <w:color w:val="000000"/>
          <w:kern w:val="0"/>
          <w:sz w:val="24"/>
          <w:szCs w:val="24"/>
        </w:rPr>
        <w:t>》。</w:t>
      </w:r>
    </w:p>
    <w:p w14:paraId="03A0CD49" w14:textId="290E9A90" w:rsidR="0011760D" w:rsidRDefault="0016018A" w:rsidP="00F04524">
      <w:pPr>
        <w:autoSpaceDE w:val="0"/>
        <w:autoSpaceDN w:val="0"/>
        <w:adjustRightInd w:val="0"/>
        <w:spacing w:beforeLines="50" w:before="156"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特此公告</w:t>
      </w:r>
      <w:r>
        <w:rPr>
          <w:rFonts w:ascii="Times New Roman" w:hAnsi="Times New Roman" w:cs="Times New Roman" w:hint="eastAsia"/>
          <w:kern w:val="0"/>
          <w:sz w:val="24"/>
        </w:rPr>
        <w:t>。</w:t>
      </w:r>
    </w:p>
    <w:p w14:paraId="4AF0192C" w14:textId="77777777" w:rsidR="0011760D" w:rsidRDefault="0016018A">
      <w:pPr>
        <w:wordWrap w:val="0"/>
        <w:autoSpaceDE w:val="0"/>
        <w:autoSpaceDN w:val="0"/>
        <w:adjustRightInd w:val="0"/>
        <w:spacing w:line="360" w:lineRule="auto"/>
        <w:ind w:firstLineChars="200" w:firstLine="480"/>
        <w:jc w:val="right"/>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hint="eastAsia"/>
          <w:kern w:val="0"/>
          <w:sz w:val="24"/>
        </w:rPr>
        <w:t>厦门万里石</w:t>
      </w:r>
      <w:r>
        <w:rPr>
          <w:rFonts w:ascii="Times New Roman" w:hAnsi="Times New Roman" w:cs="Times New Roman"/>
          <w:kern w:val="0"/>
          <w:sz w:val="24"/>
        </w:rPr>
        <w:t>股份有限公司董事会</w:t>
      </w:r>
    </w:p>
    <w:p w14:paraId="78029AE7" w14:textId="2476D82E" w:rsidR="0011760D" w:rsidRDefault="0016018A">
      <w:pPr>
        <w:tabs>
          <w:tab w:val="left" w:pos="7655"/>
        </w:tabs>
        <w:autoSpaceDE w:val="0"/>
        <w:autoSpaceDN w:val="0"/>
        <w:adjustRightInd w:val="0"/>
        <w:spacing w:line="360" w:lineRule="auto"/>
        <w:ind w:firstLineChars="200" w:firstLine="480"/>
        <w:jc w:val="right"/>
        <w:rPr>
          <w:rFonts w:ascii="Times New Roman" w:hAnsi="Times New Roman" w:cs="Times New Roman"/>
          <w:kern w:val="0"/>
          <w:sz w:val="24"/>
        </w:rPr>
      </w:pPr>
      <w:r>
        <w:rPr>
          <w:rFonts w:ascii="Times New Roman" w:hAnsi="Times New Roman" w:cs="Times New Roman" w:hint="eastAsia"/>
          <w:kern w:val="0"/>
          <w:sz w:val="24"/>
        </w:rPr>
        <w:t xml:space="preserve"> 20</w:t>
      </w:r>
      <w:r>
        <w:rPr>
          <w:rFonts w:ascii="Times New Roman" w:hAnsi="Times New Roman" w:cs="Times New Roman"/>
          <w:kern w:val="0"/>
          <w:sz w:val="24"/>
        </w:rPr>
        <w:t>2</w:t>
      </w:r>
      <w:r w:rsidR="00924423">
        <w:rPr>
          <w:rFonts w:ascii="Times New Roman" w:hAnsi="Times New Roman" w:cs="Times New Roman"/>
          <w:kern w:val="0"/>
          <w:sz w:val="24"/>
        </w:rPr>
        <w:t>3</w:t>
      </w:r>
      <w:r>
        <w:rPr>
          <w:rFonts w:ascii="Times New Roman" w:hAnsi="Times New Roman" w:cs="Times New Roman" w:hint="eastAsia"/>
          <w:kern w:val="0"/>
          <w:sz w:val="24"/>
        </w:rPr>
        <w:t>年</w:t>
      </w:r>
      <w:r w:rsidR="00924423">
        <w:rPr>
          <w:rFonts w:ascii="Times New Roman" w:hAnsi="Times New Roman" w:cs="Times New Roman"/>
          <w:kern w:val="0"/>
          <w:sz w:val="24"/>
        </w:rPr>
        <w:t>3</w:t>
      </w:r>
      <w:r>
        <w:rPr>
          <w:rFonts w:ascii="Times New Roman" w:hAnsi="Times New Roman" w:cs="Times New Roman" w:hint="eastAsia"/>
          <w:kern w:val="0"/>
          <w:sz w:val="24"/>
        </w:rPr>
        <w:t>月</w:t>
      </w:r>
      <w:r w:rsidR="005E7AED">
        <w:rPr>
          <w:rFonts w:ascii="Times New Roman" w:hAnsi="Times New Roman" w:cs="Times New Roman"/>
          <w:kern w:val="0"/>
          <w:sz w:val="24"/>
        </w:rPr>
        <w:t>15</w:t>
      </w:r>
      <w:r>
        <w:rPr>
          <w:rFonts w:ascii="Times New Roman" w:hAnsi="Times New Roman" w:cs="Times New Roman" w:hint="eastAsia"/>
          <w:kern w:val="0"/>
          <w:sz w:val="24"/>
        </w:rPr>
        <w:t>日</w:t>
      </w:r>
    </w:p>
    <w:sectPr w:rsidR="0011760D" w:rsidSect="00026BC8">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A16B8" w14:textId="77777777" w:rsidR="00AA1B07" w:rsidRDefault="00AA1B07" w:rsidP="00B021BB">
      <w:r>
        <w:separator/>
      </w:r>
    </w:p>
  </w:endnote>
  <w:endnote w:type="continuationSeparator" w:id="0">
    <w:p w14:paraId="22086B0D" w14:textId="77777777" w:rsidR="00AA1B07" w:rsidRDefault="00AA1B07" w:rsidP="00B0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0C1B" w14:textId="77777777" w:rsidR="00AA1B07" w:rsidRDefault="00AA1B07" w:rsidP="00B021BB">
      <w:r>
        <w:separator/>
      </w:r>
    </w:p>
  </w:footnote>
  <w:footnote w:type="continuationSeparator" w:id="0">
    <w:p w14:paraId="71DA6199" w14:textId="77777777" w:rsidR="00AA1B07" w:rsidRDefault="00AA1B07" w:rsidP="00B0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6C"/>
    <w:rsid w:val="00000944"/>
    <w:rsid w:val="00017600"/>
    <w:rsid w:val="00026BC8"/>
    <w:rsid w:val="00030FFC"/>
    <w:rsid w:val="00031B17"/>
    <w:rsid w:val="000369E1"/>
    <w:rsid w:val="00051693"/>
    <w:rsid w:val="000617D5"/>
    <w:rsid w:val="000744D4"/>
    <w:rsid w:val="00081F9B"/>
    <w:rsid w:val="00084391"/>
    <w:rsid w:val="00097E06"/>
    <w:rsid w:val="000A1AC6"/>
    <w:rsid w:val="000A3716"/>
    <w:rsid w:val="000C091B"/>
    <w:rsid w:val="000C74C1"/>
    <w:rsid w:val="000F596E"/>
    <w:rsid w:val="00105D60"/>
    <w:rsid w:val="0011022E"/>
    <w:rsid w:val="0011760D"/>
    <w:rsid w:val="0012542C"/>
    <w:rsid w:val="0013203F"/>
    <w:rsid w:val="001347AC"/>
    <w:rsid w:val="0016018A"/>
    <w:rsid w:val="001748B2"/>
    <w:rsid w:val="00185D14"/>
    <w:rsid w:val="00190A55"/>
    <w:rsid w:val="00190D71"/>
    <w:rsid w:val="001928B9"/>
    <w:rsid w:val="001A66B4"/>
    <w:rsid w:val="001B661F"/>
    <w:rsid w:val="001D192B"/>
    <w:rsid w:val="001D2B7C"/>
    <w:rsid w:val="001D3460"/>
    <w:rsid w:val="001E5304"/>
    <w:rsid w:val="001F47E5"/>
    <w:rsid w:val="001F69B4"/>
    <w:rsid w:val="00204982"/>
    <w:rsid w:val="00205C7F"/>
    <w:rsid w:val="00213021"/>
    <w:rsid w:val="00226DAE"/>
    <w:rsid w:val="00237787"/>
    <w:rsid w:val="00250918"/>
    <w:rsid w:val="00254814"/>
    <w:rsid w:val="00256793"/>
    <w:rsid w:val="00257870"/>
    <w:rsid w:val="00263A48"/>
    <w:rsid w:val="00271E1D"/>
    <w:rsid w:val="002759BE"/>
    <w:rsid w:val="002775DE"/>
    <w:rsid w:val="002963B4"/>
    <w:rsid w:val="002B148C"/>
    <w:rsid w:val="002B4E4E"/>
    <w:rsid w:val="002D2863"/>
    <w:rsid w:val="002D375F"/>
    <w:rsid w:val="002D5EA5"/>
    <w:rsid w:val="002E2E67"/>
    <w:rsid w:val="002F0839"/>
    <w:rsid w:val="002F794D"/>
    <w:rsid w:val="00301AD9"/>
    <w:rsid w:val="003038EC"/>
    <w:rsid w:val="00303FBA"/>
    <w:rsid w:val="0032428B"/>
    <w:rsid w:val="0034097F"/>
    <w:rsid w:val="00352983"/>
    <w:rsid w:val="00354C47"/>
    <w:rsid w:val="00356D30"/>
    <w:rsid w:val="003613F7"/>
    <w:rsid w:val="0036401E"/>
    <w:rsid w:val="003A6F02"/>
    <w:rsid w:val="003A769C"/>
    <w:rsid w:val="003C2ED5"/>
    <w:rsid w:val="003C4EEA"/>
    <w:rsid w:val="003C705D"/>
    <w:rsid w:val="003C707C"/>
    <w:rsid w:val="003D7E69"/>
    <w:rsid w:val="003F4EDB"/>
    <w:rsid w:val="003F7080"/>
    <w:rsid w:val="00411E5F"/>
    <w:rsid w:val="00447477"/>
    <w:rsid w:val="00463E71"/>
    <w:rsid w:val="0047453E"/>
    <w:rsid w:val="0049111A"/>
    <w:rsid w:val="00497B88"/>
    <w:rsid w:val="004A725A"/>
    <w:rsid w:val="004B7027"/>
    <w:rsid w:val="004C52AA"/>
    <w:rsid w:val="004E114B"/>
    <w:rsid w:val="004E6739"/>
    <w:rsid w:val="004F229D"/>
    <w:rsid w:val="004F5713"/>
    <w:rsid w:val="00504A68"/>
    <w:rsid w:val="005113DD"/>
    <w:rsid w:val="00511DC4"/>
    <w:rsid w:val="00512D13"/>
    <w:rsid w:val="005216A8"/>
    <w:rsid w:val="0053291E"/>
    <w:rsid w:val="005371BC"/>
    <w:rsid w:val="00546C95"/>
    <w:rsid w:val="005518A5"/>
    <w:rsid w:val="00554DC0"/>
    <w:rsid w:val="0057296C"/>
    <w:rsid w:val="00573708"/>
    <w:rsid w:val="0058125E"/>
    <w:rsid w:val="005B0B97"/>
    <w:rsid w:val="005B3531"/>
    <w:rsid w:val="005B61F1"/>
    <w:rsid w:val="005C3CFF"/>
    <w:rsid w:val="005D2568"/>
    <w:rsid w:val="005E275F"/>
    <w:rsid w:val="005E7AED"/>
    <w:rsid w:val="00611207"/>
    <w:rsid w:val="00630B3A"/>
    <w:rsid w:val="00640785"/>
    <w:rsid w:val="006508A7"/>
    <w:rsid w:val="006565AE"/>
    <w:rsid w:val="006628DB"/>
    <w:rsid w:val="00665132"/>
    <w:rsid w:val="00677C8F"/>
    <w:rsid w:val="00691FC4"/>
    <w:rsid w:val="006921EC"/>
    <w:rsid w:val="006B05BF"/>
    <w:rsid w:val="006C0437"/>
    <w:rsid w:val="006E48A0"/>
    <w:rsid w:val="006F57F1"/>
    <w:rsid w:val="00705103"/>
    <w:rsid w:val="0071083E"/>
    <w:rsid w:val="00732E01"/>
    <w:rsid w:val="00754EF5"/>
    <w:rsid w:val="00756321"/>
    <w:rsid w:val="00756BD6"/>
    <w:rsid w:val="00756DCA"/>
    <w:rsid w:val="00762F8B"/>
    <w:rsid w:val="00765CFB"/>
    <w:rsid w:val="00773DBA"/>
    <w:rsid w:val="00787E60"/>
    <w:rsid w:val="00797C0E"/>
    <w:rsid w:val="007B409C"/>
    <w:rsid w:val="007B7592"/>
    <w:rsid w:val="007C72AA"/>
    <w:rsid w:val="007E6CE4"/>
    <w:rsid w:val="007E6F52"/>
    <w:rsid w:val="0081636F"/>
    <w:rsid w:val="00836953"/>
    <w:rsid w:val="00854D6F"/>
    <w:rsid w:val="00861245"/>
    <w:rsid w:val="008762B9"/>
    <w:rsid w:val="00885197"/>
    <w:rsid w:val="00885240"/>
    <w:rsid w:val="00887227"/>
    <w:rsid w:val="008C7DD4"/>
    <w:rsid w:val="008D345E"/>
    <w:rsid w:val="00911720"/>
    <w:rsid w:val="00924423"/>
    <w:rsid w:val="00937C06"/>
    <w:rsid w:val="00941045"/>
    <w:rsid w:val="009556E3"/>
    <w:rsid w:val="009614C5"/>
    <w:rsid w:val="0096283F"/>
    <w:rsid w:val="00964E33"/>
    <w:rsid w:val="009744BB"/>
    <w:rsid w:val="00986C6F"/>
    <w:rsid w:val="009912F5"/>
    <w:rsid w:val="009B7701"/>
    <w:rsid w:val="009D6745"/>
    <w:rsid w:val="009E5D1F"/>
    <w:rsid w:val="009F5BCF"/>
    <w:rsid w:val="00A12A1B"/>
    <w:rsid w:val="00A40B19"/>
    <w:rsid w:val="00A4552E"/>
    <w:rsid w:val="00A55C41"/>
    <w:rsid w:val="00A74317"/>
    <w:rsid w:val="00A74557"/>
    <w:rsid w:val="00A825E4"/>
    <w:rsid w:val="00AA1B07"/>
    <w:rsid w:val="00AA28ED"/>
    <w:rsid w:val="00AA3240"/>
    <w:rsid w:val="00AA51A6"/>
    <w:rsid w:val="00AB179B"/>
    <w:rsid w:val="00AC5338"/>
    <w:rsid w:val="00AC71BA"/>
    <w:rsid w:val="00B01EB7"/>
    <w:rsid w:val="00B021BB"/>
    <w:rsid w:val="00B03ADC"/>
    <w:rsid w:val="00B0796C"/>
    <w:rsid w:val="00B135D0"/>
    <w:rsid w:val="00B310EA"/>
    <w:rsid w:val="00B31962"/>
    <w:rsid w:val="00B34350"/>
    <w:rsid w:val="00B418C2"/>
    <w:rsid w:val="00B46341"/>
    <w:rsid w:val="00B719CE"/>
    <w:rsid w:val="00B806AE"/>
    <w:rsid w:val="00B92FB7"/>
    <w:rsid w:val="00BA2D6C"/>
    <w:rsid w:val="00BA5684"/>
    <w:rsid w:val="00BB1E5A"/>
    <w:rsid w:val="00BC57FD"/>
    <w:rsid w:val="00BE7847"/>
    <w:rsid w:val="00BF236B"/>
    <w:rsid w:val="00BF78E2"/>
    <w:rsid w:val="00C14426"/>
    <w:rsid w:val="00C17DB4"/>
    <w:rsid w:val="00C225BC"/>
    <w:rsid w:val="00C24E79"/>
    <w:rsid w:val="00C509AB"/>
    <w:rsid w:val="00C535E9"/>
    <w:rsid w:val="00C565EB"/>
    <w:rsid w:val="00C6647B"/>
    <w:rsid w:val="00C92E59"/>
    <w:rsid w:val="00CB0F43"/>
    <w:rsid w:val="00CE1145"/>
    <w:rsid w:val="00CE2505"/>
    <w:rsid w:val="00CE5429"/>
    <w:rsid w:val="00CF08FF"/>
    <w:rsid w:val="00CF73F3"/>
    <w:rsid w:val="00D12A00"/>
    <w:rsid w:val="00D15014"/>
    <w:rsid w:val="00D1636A"/>
    <w:rsid w:val="00D17757"/>
    <w:rsid w:val="00D42B20"/>
    <w:rsid w:val="00D53C59"/>
    <w:rsid w:val="00D5666E"/>
    <w:rsid w:val="00D57B72"/>
    <w:rsid w:val="00D57D84"/>
    <w:rsid w:val="00D658ED"/>
    <w:rsid w:val="00D872CC"/>
    <w:rsid w:val="00D875C7"/>
    <w:rsid w:val="00D92765"/>
    <w:rsid w:val="00DA1A52"/>
    <w:rsid w:val="00DA56CF"/>
    <w:rsid w:val="00DB2971"/>
    <w:rsid w:val="00DB710B"/>
    <w:rsid w:val="00DC062E"/>
    <w:rsid w:val="00DD3121"/>
    <w:rsid w:val="00DD5FCE"/>
    <w:rsid w:val="00DE2BB9"/>
    <w:rsid w:val="00DF150B"/>
    <w:rsid w:val="00E05E33"/>
    <w:rsid w:val="00E1202B"/>
    <w:rsid w:val="00E53D12"/>
    <w:rsid w:val="00E547AA"/>
    <w:rsid w:val="00E7497D"/>
    <w:rsid w:val="00E85150"/>
    <w:rsid w:val="00EB3AFF"/>
    <w:rsid w:val="00EB43FE"/>
    <w:rsid w:val="00EB4BAB"/>
    <w:rsid w:val="00EC60E3"/>
    <w:rsid w:val="00ED5BF6"/>
    <w:rsid w:val="00EE1759"/>
    <w:rsid w:val="00EF2263"/>
    <w:rsid w:val="00F037D1"/>
    <w:rsid w:val="00F04524"/>
    <w:rsid w:val="00F05B34"/>
    <w:rsid w:val="00F1088A"/>
    <w:rsid w:val="00F20520"/>
    <w:rsid w:val="00F2168B"/>
    <w:rsid w:val="00F22465"/>
    <w:rsid w:val="00F242FC"/>
    <w:rsid w:val="00F3358C"/>
    <w:rsid w:val="00F54D23"/>
    <w:rsid w:val="00F56C47"/>
    <w:rsid w:val="00F63ADB"/>
    <w:rsid w:val="00F7035A"/>
    <w:rsid w:val="00F77197"/>
    <w:rsid w:val="00F87B7E"/>
    <w:rsid w:val="00F928A0"/>
    <w:rsid w:val="00FA376F"/>
    <w:rsid w:val="00FE1242"/>
    <w:rsid w:val="02AE1145"/>
    <w:rsid w:val="05025778"/>
    <w:rsid w:val="05997E8B"/>
    <w:rsid w:val="0E320E7D"/>
    <w:rsid w:val="10152804"/>
    <w:rsid w:val="17312619"/>
    <w:rsid w:val="17B44FF8"/>
    <w:rsid w:val="1A332204"/>
    <w:rsid w:val="1D230C56"/>
    <w:rsid w:val="217A696B"/>
    <w:rsid w:val="248A5117"/>
    <w:rsid w:val="25B61F3B"/>
    <w:rsid w:val="27BF3329"/>
    <w:rsid w:val="2919115F"/>
    <w:rsid w:val="2AB55644"/>
    <w:rsid w:val="2D485B6F"/>
    <w:rsid w:val="352549E8"/>
    <w:rsid w:val="372A526B"/>
    <w:rsid w:val="3AE113B1"/>
    <w:rsid w:val="49F92273"/>
    <w:rsid w:val="4A633B90"/>
    <w:rsid w:val="4F361873"/>
    <w:rsid w:val="54AD4386"/>
    <w:rsid w:val="56C34335"/>
    <w:rsid w:val="575925A3"/>
    <w:rsid w:val="5F11100F"/>
    <w:rsid w:val="6BE931BC"/>
    <w:rsid w:val="6C0E6F5B"/>
    <w:rsid w:val="71511924"/>
    <w:rsid w:val="74BD640F"/>
    <w:rsid w:val="764A3CD3"/>
    <w:rsid w:val="79F0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7E0A64"/>
  <w15:docId w15:val="{A5EC45BB-E8D5-4083-83B0-2758B97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spacing w:after="120"/>
      <w:ind w:leftChars="200" w:left="420"/>
    </w:pPr>
    <w:rPr>
      <w:rFonts w:ascii="Times New Roman" w:eastAsia="宋体" w:hAnsi="Times New Roman" w:cs="Times New Roman"/>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800080" w:themeColor="followedHyperlink"/>
      <w:u w:val="single"/>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0">
    <w:name w:val="正文文本缩进 Char"/>
    <w:basedOn w:val="a0"/>
    <w:link w:val="a4"/>
    <w:qFormat/>
    <w:rPr>
      <w:rFonts w:ascii="Times New Roman" w:eastAsia="宋体" w:hAnsi="Times New Roman" w:cs="Times New Roman"/>
      <w:szCs w:val="20"/>
    </w:rPr>
  </w:style>
  <w:style w:type="character" w:customStyle="1" w:styleId="UnresolvedMention">
    <w:name w:val="Unresolved Mention"/>
    <w:basedOn w:val="a0"/>
    <w:uiPriority w:val="99"/>
    <w:semiHidden/>
    <w:unhideWhenUsed/>
    <w:rsid w:val="004E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68559">
      <w:bodyDiv w:val="1"/>
      <w:marLeft w:val="0"/>
      <w:marRight w:val="0"/>
      <w:marTop w:val="0"/>
      <w:marBottom w:val="0"/>
      <w:divBdr>
        <w:top w:val="none" w:sz="0" w:space="0" w:color="auto"/>
        <w:left w:val="none" w:sz="0" w:space="0" w:color="auto"/>
        <w:bottom w:val="none" w:sz="0" w:space="0" w:color="auto"/>
        <w:right w:val="none" w:sz="0" w:space="0" w:color="auto"/>
      </w:divBdr>
      <w:divsChild>
        <w:div w:id="154803423">
          <w:marLeft w:val="0"/>
          <w:marRight w:val="0"/>
          <w:marTop w:val="75"/>
          <w:marBottom w:val="75"/>
          <w:divBdr>
            <w:top w:val="none" w:sz="0" w:space="0" w:color="auto"/>
            <w:left w:val="none" w:sz="0" w:space="0" w:color="auto"/>
            <w:bottom w:val="single" w:sz="12" w:space="0" w:color="8D8D8D"/>
            <w:right w:val="none" w:sz="0" w:space="0" w:color="auto"/>
          </w:divBdr>
          <w:divsChild>
            <w:div w:id="151482820">
              <w:marLeft w:val="0"/>
              <w:marRight w:val="0"/>
              <w:marTop w:val="0"/>
              <w:marBottom w:val="0"/>
              <w:divBdr>
                <w:top w:val="none" w:sz="0" w:space="0" w:color="auto"/>
                <w:left w:val="none" w:sz="0" w:space="0" w:color="auto"/>
                <w:bottom w:val="none" w:sz="0" w:space="0" w:color="auto"/>
                <w:right w:val="none" w:sz="0" w:space="0" w:color="auto"/>
              </w:divBdr>
            </w:div>
          </w:divsChild>
        </w:div>
        <w:div w:id="1861431570">
          <w:marLeft w:val="0"/>
          <w:marRight w:val="0"/>
          <w:marTop w:val="75"/>
          <w:marBottom w:val="75"/>
          <w:divBdr>
            <w:top w:val="none" w:sz="0" w:space="0" w:color="auto"/>
            <w:left w:val="none" w:sz="0" w:space="0" w:color="auto"/>
            <w:bottom w:val="none" w:sz="0" w:space="0" w:color="auto"/>
            <w:right w:val="none" w:sz="0" w:space="0" w:color="auto"/>
          </w:divBdr>
          <w:divsChild>
            <w:div w:id="8927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nfo.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Pages>
  <Words>309</Words>
  <Characters>1766</Characters>
  <Application>Microsoft Office Word</Application>
  <DocSecurity>0</DocSecurity>
  <Lines>14</Lines>
  <Paragraphs>4</Paragraphs>
  <ScaleCrop>false</ScaleCrop>
  <Company>Lenovo</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胡子岚</dc:creator>
  <cp:lastModifiedBy>Administrator</cp:lastModifiedBy>
  <cp:revision>29</cp:revision>
  <cp:lastPrinted>2023-03-14T11:27:00Z</cp:lastPrinted>
  <dcterms:created xsi:type="dcterms:W3CDTF">2021-11-16T09:58:00Z</dcterms:created>
  <dcterms:modified xsi:type="dcterms:W3CDTF">2023-03-14T23:42:00Z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A6108DA0104F4AF08118D09B56B5EC66</vt:lpwstr>
  </property>
</Properties>
</file>